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D7C" w:rsidRPr="00644D7C" w:rsidRDefault="00644D7C" w:rsidP="00644D7C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bookmarkStart w:id="0" w:name="_GoBack"/>
      <w:r w:rsidRPr="00644D7C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TG 209 </w:t>
      </w:r>
      <w:r w:rsidRPr="00644D7C">
        <w:rPr>
          <w:rStyle w:val="Fett"/>
          <w:rFonts w:ascii="Arial" w:hAnsi="Arial" w:cs="Arial"/>
          <w:b/>
          <w:bCs/>
          <w:i/>
          <w:iCs/>
          <w:color w:val="007167"/>
          <w:sz w:val="72"/>
          <w:szCs w:val="72"/>
          <w:lang w:val="en-US"/>
        </w:rPr>
        <w:t>F1</w:t>
      </w:r>
      <w:r w:rsidRPr="00644D7C">
        <w:rPr>
          <w:rFonts w:ascii="Arial" w:hAnsi="Arial" w:cs="Arial"/>
          <w:b w:val="0"/>
          <w:bCs w:val="0"/>
          <w:i/>
          <w:iCs/>
          <w:color w:val="007167"/>
          <w:sz w:val="72"/>
          <w:szCs w:val="72"/>
          <w:lang w:val="en-US"/>
        </w:rPr>
        <w:t> Libra</w:t>
      </w:r>
      <w:bookmarkEnd w:id="0"/>
      <w:r w:rsidRPr="00644D7C">
        <w:rPr>
          <w:rFonts w:ascii="Arial" w:hAnsi="Arial" w:cs="Arial"/>
          <w:b w:val="0"/>
          <w:bCs w:val="0"/>
          <w:color w:val="007167"/>
          <w:sz w:val="47"/>
          <w:szCs w:val="47"/>
          <w:vertAlign w:val="superscript"/>
          <w:lang w:val="en-US"/>
        </w:rPr>
        <w:t>®</w:t>
      </w:r>
    </w:p>
    <w:p w:rsidR="00644D7C" w:rsidRPr="00644D7C" w:rsidRDefault="00644D7C" w:rsidP="00644D7C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644D7C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The vacuum-tight thermo-microbalance for highest demands</w:t>
      </w:r>
    </w:p>
    <w:p w:rsidR="00644D7C" w:rsidRPr="00644D7C" w:rsidRDefault="00644D7C" w:rsidP="00644D7C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644D7C">
        <w:rPr>
          <w:rStyle w:val="Fett"/>
          <w:rFonts w:ascii="Arial" w:hAnsi="Arial" w:cs="Arial"/>
          <w:color w:val="3F3F3F"/>
          <w:sz w:val="27"/>
          <w:szCs w:val="27"/>
          <w:lang w:val="en-US"/>
        </w:rPr>
        <w:t>Faster and more comprehensive characterization of materials</w:t>
      </w:r>
    </w:p>
    <w:p w:rsidR="00644D7C" w:rsidRPr="00644D7C" w:rsidRDefault="00644D7C" w:rsidP="00644D7C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644D7C">
        <w:rPr>
          <w:rFonts w:ascii="Arial" w:hAnsi="Arial" w:cs="Arial"/>
          <w:color w:val="3F3F3F"/>
          <w:sz w:val="27"/>
          <w:szCs w:val="27"/>
          <w:lang w:val="en-US"/>
        </w:rPr>
        <w:t>Based on over 50 years of experience in thermogravimetry, NETZSCH has developed the thermobalance TG 209 </w:t>
      </w:r>
      <w:r w:rsidRPr="00644D7C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F1</w:t>
      </w:r>
      <w:r w:rsidRPr="00644D7C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 Libra</w:t>
      </w:r>
      <w:r w:rsidRPr="00644D7C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644D7C">
        <w:rPr>
          <w:rFonts w:ascii="Arial" w:hAnsi="Arial" w:cs="Arial"/>
          <w:color w:val="3F3F3F"/>
          <w:sz w:val="27"/>
          <w:szCs w:val="27"/>
          <w:lang w:val="en-US"/>
        </w:rPr>
        <w:t xml:space="preserve">. This instrument allows for analyses to </w:t>
      </w:r>
      <w:proofErr w:type="gramStart"/>
      <w:r w:rsidRPr="00644D7C">
        <w:rPr>
          <w:rFonts w:ascii="Arial" w:hAnsi="Arial" w:cs="Arial"/>
          <w:color w:val="3F3F3F"/>
          <w:sz w:val="27"/>
          <w:szCs w:val="27"/>
          <w:lang w:val="en-US"/>
        </w:rPr>
        <w:t>be carried out</w:t>
      </w:r>
      <w:proofErr w:type="gramEnd"/>
      <w:r w:rsidRPr="00644D7C">
        <w:rPr>
          <w:rFonts w:ascii="Arial" w:hAnsi="Arial" w:cs="Arial"/>
          <w:color w:val="3F3F3F"/>
          <w:sz w:val="27"/>
          <w:szCs w:val="27"/>
          <w:lang w:val="en-US"/>
        </w:rPr>
        <w:t xml:space="preserve"> even faster, more accurately, and across an extended temperature range.</w:t>
      </w:r>
    </w:p>
    <w:p w:rsidR="00644D7C" w:rsidRPr="00644D7C" w:rsidRDefault="00644D7C" w:rsidP="00644D7C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644D7C">
        <w:rPr>
          <w:rStyle w:val="Fett"/>
          <w:rFonts w:ascii="Arial" w:hAnsi="Arial" w:cs="Arial"/>
          <w:color w:val="3F3F3F"/>
          <w:sz w:val="27"/>
          <w:szCs w:val="27"/>
          <w:lang w:val="en-US"/>
        </w:rPr>
        <w:t>Twice as fast by means of </w:t>
      </w:r>
      <w:r w:rsidRPr="00644D7C">
        <w:rPr>
          <w:rStyle w:val="Hervorhebung"/>
          <w:rFonts w:ascii="Arial" w:hAnsi="Arial" w:cs="Arial"/>
          <w:b/>
          <w:bCs/>
          <w:color w:val="3F3F3F"/>
          <w:sz w:val="27"/>
          <w:szCs w:val="27"/>
          <w:lang w:val="en-US"/>
        </w:rPr>
        <w:t>BeFlat</w:t>
      </w:r>
      <w:r w:rsidRPr="00644D7C">
        <w:rPr>
          <w:rStyle w:val="Fett"/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</w:p>
    <w:p w:rsidR="00644D7C" w:rsidRPr="00644D7C" w:rsidRDefault="00644D7C" w:rsidP="00644D7C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644D7C">
        <w:rPr>
          <w:rFonts w:ascii="Arial" w:hAnsi="Arial" w:cs="Arial"/>
          <w:color w:val="3F3F3F"/>
          <w:sz w:val="27"/>
          <w:szCs w:val="27"/>
          <w:lang w:val="en-US"/>
        </w:rPr>
        <w:t xml:space="preserve">In contrast with other thermobalances, no time-consuming baseline determinations need normally to </w:t>
      </w:r>
      <w:proofErr w:type="gramStart"/>
      <w:r w:rsidRPr="00644D7C">
        <w:rPr>
          <w:rFonts w:ascii="Arial" w:hAnsi="Arial" w:cs="Arial"/>
          <w:color w:val="3F3F3F"/>
          <w:sz w:val="27"/>
          <w:szCs w:val="27"/>
          <w:lang w:val="en-US"/>
        </w:rPr>
        <w:t>be carried out</w:t>
      </w:r>
      <w:proofErr w:type="gramEnd"/>
      <w:r w:rsidRPr="00644D7C">
        <w:rPr>
          <w:rFonts w:ascii="Arial" w:hAnsi="Arial" w:cs="Arial"/>
          <w:color w:val="3F3F3F"/>
          <w:sz w:val="27"/>
          <w:szCs w:val="27"/>
          <w:lang w:val="en-US"/>
        </w:rPr>
        <w:t xml:space="preserve"> with the TG 209 </w:t>
      </w:r>
      <w:r w:rsidRPr="00644D7C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F1</w:t>
      </w:r>
      <w:r w:rsidRPr="00644D7C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 Libra</w:t>
      </w:r>
      <w:r w:rsidRPr="00644D7C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644D7C">
        <w:rPr>
          <w:rFonts w:ascii="Arial" w:hAnsi="Arial" w:cs="Arial"/>
          <w:color w:val="3F3F3F"/>
          <w:sz w:val="27"/>
          <w:szCs w:val="27"/>
          <w:lang w:val="en-US"/>
        </w:rPr>
        <w:t> prior to a measurement. The unique </w:t>
      </w:r>
      <w:r w:rsidRPr="00644D7C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BeFlat</w:t>
      </w:r>
      <w:r w:rsidRPr="00644D7C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644D7C">
        <w:rPr>
          <w:rFonts w:ascii="Arial" w:hAnsi="Arial" w:cs="Arial"/>
          <w:color w:val="3F3F3F"/>
          <w:sz w:val="27"/>
          <w:szCs w:val="27"/>
          <w:lang w:val="en-US"/>
        </w:rPr>
        <w:t> function of the Libra automatically compensates for any external factors influencing the measurement. This cuts work hours by up to 50%, leaving more time available, for example, for further measurements.</w:t>
      </w:r>
    </w:p>
    <w:p w:rsidR="00644D7C" w:rsidRPr="00644D7C" w:rsidRDefault="00644D7C" w:rsidP="00644D7C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proofErr w:type="gramStart"/>
      <w:r w:rsidRPr="00644D7C">
        <w:rPr>
          <w:rStyle w:val="Fett"/>
          <w:rFonts w:ascii="Arial" w:hAnsi="Arial" w:cs="Arial"/>
          <w:color w:val="3F3F3F"/>
          <w:sz w:val="27"/>
          <w:szCs w:val="27"/>
          <w:lang w:val="en-US"/>
        </w:rPr>
        <w:t>20</w:t>
      </w:r>
      <w:proofErr w:type="gramEnd"/>
      <w:r w:rsidRPr="00644D7C">
        <w:rPr>
          <w:rStyle w:val="Fett"/>
          <w:rFonts w:ascii="Arial" w:hAnsi="Arial" w:cs="Arial"/>
          <w:color w:val="3F3F3F"/>
          <w:sz w:val="27"/>
          <w:szCs w:val="27"/>
          <w:lang w:val="en-US"/>
        </w:rPr>
        <w:t> times faster due to high heating rates</w:t>
      </w:r>
    </w:p>
    <w:p w:rsidR="00644D7C" w:rsidRPr="00644D7C" w:rsidRDefault="00644D7C" w:rsidP="00644D7C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644D7C">
        <w:rPr>
          <w:rFonts w:ascii="Arial" w:hAnsi="Arial" w:cs="Arial"/>
          <w:color w:val="3F3F3F"/>
          <w:sz w:val="27"/>
          <w:szCs w:val="27"/>
          <w:lang w:val="en-US"/>
        </w:rPr>
        <w:t>The heart of the TG 209 </w:t>
      </w:r>
      <w:r w:rsidRPr="00644D7C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F1</w:t>
      </w:r>
      <w:r w:rsidRPr="00644D7C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 Libra</w:t>
      </w:r>
      <w:r w:rsidRPr="00644D7C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644D7C">
        <w:rPr>
          <w:rFonts w:ascii="Arial" w:hAnsi="Arial" w:cs="Arial"/>
          <w:color w:val="3F3F3F"/>
          <w:sz w:val="27"/>
          <w:szCs w:val="27"/>
          <w:lang w:val="en-US"/>
        </w:rPr>
        <w:t> is the micro furnace made of high-</w:t>
      </w:r>
      <w:proofErr w:type="gramStart"/>
      <w:r w:rsidRPr="00644D7C">
        <w:rPr>
          <w:rFonts w:ascii="Arial" w:hAnsi="Arial" w:cs="Arial"/>
          <w:color w:val="3F3F3F"/>
          <w:sz w:val="27"/>
          <w:szCs w:val="27"/>
          <w:lang w:val="en-US"/>
        </w:rPr>
        <w:t>performance</w:t>
      </w:r>
      <w:proofErr w:type="gramEnd"/>
      <w:r w:rsidRPr="00644D7C">
        <w:rPr>
          <w:rFonts w:ascii="Arial" w:hAnsi="Arial" w:cs="Arial"/>
          <w:color w:val="3F3F3F"/>
          <w:sz w:val="27"/>
          <w:szCs w:val="27"/>
          <w:lang w:val="en-US"/>
        </w:rPr>
        <w:t xml:space="preserve"> ceramics. It not only allows for a wider sample temperature range of up to 1100°C, but also for heating rates of up to 200 K/min. The user can thus receive the results of the analysis – even at highest temperature – within a few minutes, i.e. 20 times faster than for other thermobalances.</w:t>
      </w:r>
    </w:p>
    <w:p w:rsidR="00644D7C" w:rsidRPr="00644D7C" w:rsidRDefault="00644D7C" w:rsidP="00644D7C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644D7C">
        <w:rPr>
          <w:rStyle w:val="Fett"/>
          <w:rFonts w:ascii="Arial" w:hAnsi="Arial" w:cs="Arial"/>
          <w:color w:val="3F3F3F"/>
          <w:sz w:val="27"/>
          <w:szCs w:val="27"/>
          <w:lang w:val="en-US"/>
        </w:rPr>
        <w:t>More comprehensive and faster characterization by patented c-</w:t>
      </w:r>
      <w:r w:rsidRPr="00644D7C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DTA</w:t>
      </w:r>
      <w:r w:rsidRPr="00644D7C">
        <w:rPr>
          <w:rStyle w:val="Fett"/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</w:p>
    <w:p w:rsidR="00644D7C" w:rsidRPr="00644D7C" w:rsidRDefault="00644D7C" w:rsidP="00644D7C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644D7C">
        <w:rPr>
          <w:rFonts w:ascii="Arial" w:hAnsi="Arial" w:cs="Arial"/>
          <w:color w:val="3F3F3F"/>
          <w:sz w:val="27"/>
          <w:szCs w:val="27"/>
          <w:lang w:val="en-US"/>
        </w:rPr>
        <w:t>With the TG 209 </w:t>
      </w:r>
      <w:r w:rsidRPr="00644D7C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F1</w:t>
      </w:r>
      <w:r w:rsidRPr="00644D7C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 Libra</w:t>
      </w:r>
      <w:r w:rsidRPr="00644D7C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644D7C">
        <w:rPr>
          <w:rFonts w:ascii="Arial" w:hAnsi="Arial" w:cs="Arial"/>
          <w:color w:val="3F3F3F"/>
          <w:sz w:val="27"/>
          <w:szCs w:val="27"/>
          <w:lang w:val="en-US"/>
        </w:rPr>
        <w:t xml:space="preserve">, the sample temperature </w:t>
      </w:r>
      <w:proofErr w:type="gramStart"/>
      <w:r w:rsidRPr="00644D7C">
        <w:rPr>
          <w:rFonts w:ascii="Arial" w:hAnsi="Arial" w:cs="Arial"/>
          <w:color w:val="3F3F3F"/>
          <w:sz w:val="27"/>
          <w:szCs w:val="27"/>
          <w:lang w:val="en-US"/>
        </w:rPr>
        <w:t>is measured</w:t>
      </w:r>
      <w:proofErr w:type="gramEnd"/>
      <w:r w:rsidRPr="00644D7C">
        <w:rPr>
          <w:rFonts w:ascii="Arial" w:hAnsi="Arial" w:cs="Arial"/>
          <w:color w:val="3F3F3F"/>
          <w:sz w:val="27"/>
          <w:szCs w:val="27"/>
          <w:lang w:val="en-US"/>
        </w:rPr>
        <w:t xml:space="preserve"> directly. Endo- and exothermal reactions can now </w:t>
      </w:r>
      <w:proofErr w:type="gramStart"/>
      <w:r w:rsidRPr="00644D7C">
        <w:rPr>
          <w:rFonts w:ascii="Arial" w:hAnsi="Arial" w:cs="Arial"/>
          <w:color w:val="3F3F3F"/>
          <w:sz w:val="27"/>
          <w:szCs w:val="27"/>
          <w:lang w:val="en-US"/>
        </w:rPr>
        <w:t>be detected</w:t>
      </w:r>
      <w:proofErr w:type="gramEnd"/>
      <w:r w:rsidRPr="00644D7C">
        <w:rPr>
          <w:rFonts w:ascii="Arial" w:hAnsi="Arial" w:cs="Arial"/>
          <w:color w:val="3F3F3F"/>
          <w:sz w:val="27"/>
          <w:szCs w:val="27"/>
          <w:lang w:val="en-US"/>
        </w:rPr>
        <w:t xml:space="preserve"> and show, for example, the melting point of the sample, in the evaluation. This yields considerably more information on the sample behavior without having to carry out further measurements.</w:t>
      </w:r>
    </w:p>
    <w:p w:rsidR="00644D7C" w:rsidRPr="00644D7C" w:rsidRDefault="00644D7C" w:rsidP="00644D7C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644D7C">
        <w:rPr>
          <w:rStyle w:val="Fett"/>
          <w:rFonts w:ascii="Arial" w:hAnsi="Arial" w:cs="Arial"/>
          <w:color w:val="3F3F3F"/>
          <w:sz w:val="27"/>
          <w:szCs w:val="27"/>
          <w:lang w:val="en-US"/>
        </w:rPr>
        <w:t>High-performance ceramics for a long lifespan</w:t>
      </w:r>
    </w:p>
    <w:p w:rsidR="00644D7C" w:rsidRPr="00644D7C" w:rsidRDefault="00644D7C" w:rsidP="00644D7C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644D7C">
        <w:rPr>
          <w:rFonts w:ascii="Arial" w:hAnsi="Arial" w:cs="Arial"/>
          <w:color w:val="3F3F3F"/>
          <w:sz w:val="27"/>
          <w:szCs w:val="27"/>
          <w:lang w:val="en-US"/>
        </w:rPr>
        <w:t xml:space="preserve">The lifespan of the new, especially designed ceramic furnace – even when investigating materials containing corrosive components – is many times longer than that of conventional thermobalances. The analysis of fluorinated or chlorinated polymers is therefore no problem. The reaction and purge </w:t>
      </w:r>
      <w:r w:rsidRPr="00644D7C">
        <w:rPr>
          <w:rFonts w:ascii="Arial" w:hAnsi="Arial" w:cs="Arial"/>
          <w:color w:val="3F3F3F"/>
          <w:sz w:val="27"/>
          <w:szCs w:val="27"/>
          <w:lang w:val="en-US"/>
        </w:rPr>
        <w:lastRenderedPageBreak/>
        <w:t xml:space="preserve">gases flow in the natural, vertical direction. Condensation on measure-relevant components (sample holders) </w:t>
      </w:r>
      <w:proofErr w:type="gramStart"/>
      <w:r w:rsidRPr="00644D7C">
        <w:rPr>
          <w:rFonts w:ascii="Arial" w:hAnsi="Arial" w:cs="Arial"/>
          <w:color w:val="3F3F3F"/>
          <w:sz w:val="27"/>
          <w:szCs w:val="27"/>
          <w:lang w:val="en-US"/>
        </w:rPr>
        <w:t>can therefore be excluded</w:t>
      </w:r>
      <w:proofErr w:type="gramEnd"/>
      <w:r w:rsidRPr="00644D7C">
        <w:rPr>
          <w:rFonts w:ascii="Arial" w:hAnsi="Arial" w:cs="Arial"/>
          <w:color w:val="3F3F3F"/>
          <w:sz w:val="27"/>
          <w:szCs w:val="27"/>
          <w:lang w:val="en-US"/>
        </w:rPr>
        <w:t xml:space="preserve">. This not only is gentle on the material, but also prevents occurrence of the dreaded memory </w:t>
      </w:r>
      <w:proofErr w:type="gramStart"/>
      <w:r w:rsidRPr="00644D7C">
        <w:rPr>
          <w:rFonts w:ascii="Arial" w:hAnsi="Arial" w:cs="Arial"/>
          <w:color w:val="3F3F3F"/>
          <w:sz w:val="27"/>
          <w:szCs w:val="27"/>
          <w:lang w:val="en-US"/>
        </w:rPr>
        <w:t>effect which</w:t>
      </w:r>
      <w:proofErr w:type="gramEnd"/>
      <w:r w:rsidRPr="00644D7C">
        <w:rPr>
          <w:rFonts w:ascii="Arial" w:hAnsi="Arial" w:cs="Arial"/>
          <w:color w:val="3F3F3F"/>
          <w:sz w:val="27"/>
          <w:szCs w:val="27"/>
          <w:lang w:val="en-US"/>
        </w:rPr>
        <w:t xml:space="preserve"> can distort subsequent measurements in conventional systems.</w:t>
      </w:r>
    </w:p>
    <w:p w:rsidR="005F35FE" w:rsidRPr="00050C11" w:rsidRDefault="005F35FE" w:rsidP="00644D7C">
      <w:pPr>
        <w:rPr>
          <w:lang w:val="en-US"/>
        </w:rPr>
      </w:pPr>
    </w:p>
    <w:sectPr w:rsidR="005F35FE" w:rsidRPr="00050C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3270F8"/>
    <w:rsid w:val="0037721B"/>
    <w:rsid w:val="003A0B3D"/>
    <w:rsid w:val="003C7063"/>
    <w:rsid w:val="00484D92"/>
    <w:rsid w:val="005B28C4"/>
    <w:rsid w:val="005F35FE"/>
    <w:rsid w:val="00607355"/>
    <w:rsid w:val="00644D7C"/>
    <w:rsid w:val="00A412F5"/>
    <w:rsid w:val="00C25EF8"/>
    <w:rsid w:val="00D00FEE"/>
    <w:rsid w:val="00F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2021-01-13T12:19:00Z</dcterms:created>
  <dcterms:modified xsi:type="dcterms:W3CDTF">2021-01-13T12:19:00Z</dcterms:modified>
</cp:coreProperties>
</file>