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5C61" w:rsidRPr="00E85C61" w:rsidRDefault="00E85C61" w:rsidP="00E85C61">
      <w:pPr>
        <w:pStyle w:val="berschrift1"/>
        <w:shd w:val="clear" w:color="auto" w:fill="FFFFFF"/>
        <w:spacing w:before="450" w:beforeAutospacing="0" w:after="225" w:afterAutospacing="0"/>
        <w:rPr>
          <w:rFonts w:ascii="Arial" w:hAnsi="Arial" w:cs="Arial"/>
          <w:b w:val="0"/>
          <w:bCs w:val="0"/>
          <w:color w:val="007167"/>
          <w:sz w:val="72"/>
          <w:szCs w:val="72"/>
          <w:lang w:val="en-US"/>
        </w:rPr>
      </w:pPr>
      <w:bookmarkStart w:id="0" w:name="_GoBack"/>
      <w:r w:rsidRPr="00E85C61">
        <w:rPr>
          <w:rFonts w:ascii="Arial" w:hAnsi="Arial" w:cs="Arial"/>
          <w:b w:val="0"/>
          <w:bCs w:val="0"/>
          <w:color w:val="007167"/>
          <w:sz w:val="72"/>
          <w:szCs w:val="72"/>
          <w:lang w:val="en-US"/>
        </w:rPr>
        <w:t>SBA 458 </w:t>
      </w:r>
      <w:r w:rsidRPr="00E85C61">
        <w:rPr>
          <w:rFonts w:ascii="Arial" w:hAnsi="Arial" w:cs="Arial"/>
          <w:b w:val="0"/>
          <w:bCs w:val="0"/>
          <w:i/>
          <w:iCs/>
          <w:color w:val="007167"/>
          <w:sz w:val="72"/>
          <w:szCs w:val="72"/>
          <w:lang w:val="en-US"/>
        </w:rPr>
        <w:t>Nemesis</w:t>
      </w:r>
      <w:bookmarkEnd w:id="0"/>
      <w:r w:rsidRPr="00E85C61">
        <w:rPr>
          <w:rFonts w:ascii="Arial" w:hAnsi="Arial" w:cs="Arial"/>
          <w:b w:val="0"/>
          <w:bCs w:val="0"/>
          <w:i/>
          <w:iCs/>
          <w:color w:val="007167"/>
          <w:sz w:val="47"/>
          <w:szCs w:val="47"/>
          <w:vertAlign w:val="superscript"/>
          <w:lang w:val="en-US"/>
        </w:rPr>
        <w:t>®</w:t>
      </w:r>
    </w:p>
    <w:p w:rsidR="00E85C61" w:rsidRPr="00E85C61" w:rsidRDefault="00E85C61" w:rsidP="00E85C61">
      <w:pPr>
        <w:pStyle w:val="berschrift2"/>
        <w:shd w:val="clear" w:color="auto" w:fill="FFFFFF"/>
        <w:spacing w:before="0" w:beforeAutospacing="0" w:after="225" w:afterAutospacing="0"/>
        <w:rPr>
          <w:rFonts w:ascii="Arial" w:hAnsi="Arial" w:cs="Arial"/>
          <w:b w:val="0"/>
          <w:bCs w:val="0"/>
          <w:color w:val="3F3F3F"/>
          <w:sz w:val="51"/>
          <w:szCs w:val="51"/>
          <w:lang w:val="en-US"/>
        </w:rPr>
      </w:pPr>
      <w:r w:rsidRPr="00E85C61">
        <w:rPr>
          <w:rFonts w:ascii="Arial" w:hAnsi="Arial" w:cs="Arial"/>
          <w:b w:val="0"/>
          <w:bCs w:val="0"/>
          <w:color w:val="3F3F3F"/>
          <w:sz w:val="51"/>
          <w:szCs w:val="51"/>
          <w:lang w:val="en-US"/>
        </w:rPr>
        <w:t xml:space="preserve">Simultaneous Determination of </w:t>
      </w:r>
      <w:proofErr w:type="spellStart"/>
      <w:r w:rsidRPr="00E85C61">
        <w:rPr>
          <w:rFonts w:ascii="Arial" w:hAnsi="Arial" w:cs="Arial"/>
          <w:b w:val="0"/>
          <w:bCs w:val="0"/>
          <w:color w:val="3F3F3F"/>
          <w:sz w:val="51"/>
          <w:szCs w:val="51"/>
          <w:lang w:val="en-US"/>
        </w:rPr>
        <w:t>Seebeck</w:t>
      </w:r>
      <w:proofErr w:type="spellEnd"/>
      <w:r w:rsidRPr="00E85C61">
        <w:rPr>
          <w:rFonts w:ascii="Arial" w:hAnsi="Arial" w:cs="Arial"/>
          <w:b w:val="0"/>
          <w:bCs w:val="0"/>
          <w:color w:val="3F3F3F"/>
          <w:sz w:val="51"/>
          <w:szCs w:val="51"/>
          <w:lang w:val="en-US"/>
        </w:rPr>
        <w:t xml:space="preserve"> Coefficient and Electrical Conductivity</w:t>
      </w:r>
    </w:p>
    <w:p w:rsidR="00E85C61" w:rsidRPr="00E85C61" w:rsidRDefault="00E85C61" w:rsidP="00E85C61">
      <w:pPr>
        <w:pStyle w:val="berschrift4"/>
        <w:shd w:val="clear" w:color="auto" w:fill="FFFFFF"/>
        <w:spacing w:before="225" w:after="225"/>
        <w:rPr>
          <w:rFonts w:ascii="Arial" w:hAnsi="Arial" w:cs="Arial"/>
          <w:b/>
          <w:bCs/>
          <w:color w:val="373737"/>
          <w:sz w:val="30"/>
          <w:szCs w:val="30"/>
          <w:lang w:val="en-US"/>
        </w:rPr>
      </w:pPr>
      <w:r w:rsidRPr="00E85C61">
        <w:rPr>
          <w:rFonts w:ascii="Arial" w:hAnsi="Arial" w:cs="Arial"/>
          <w:b/>
          <w:bCs/>
          <w:color w:val="373737"/>
          <w:sz w:val="30"/>
          <w:szCs w:val="30"/>
          <w:lang w:val="en-US"/>
        </w:rPr>
        <w:t>A Measurement Setup for Varied Sample Geometries</w:t>
      </w:r>
    </w:p>
    <w:p w:rsidR="00E85C61" w:rsidRPr="00E85C61" w:rsidRDefault="00E85C61" w:rsidP="00E85C61">
      <w:pPr>
        <w:pStyle w:val="bodytext"/>
        <w:shd w:val="clear" w:color="auto" w:fill="FFFFFF"/>
        <w:spacing w:before="0" w:beforeAutospacing="0" w:after="0" w:afterAutospacing="0"/>
        <w:rPr>
          <w:rFonts w:ascii="Arial" w:hAnsi="Arial" w:cs="Arial"/>
          <w:color w:val="3F3F3F"/>
          <w:sz w:val="27"/>
          <w:szCs w:val="27"/>
          <w:lang w:val="en-US"/>
        </w:rPr>
      </w:pPr>
      <w:r w:rsidRPr="00E85C61">
        <w:rPr>
          <w:rFonts w:ascii="Arial" w:hAnsi="Arial" w:cs="Arial"/>
          <w:color w:val="3F3F3F"/>
          <w:sz w:val="27"/>
          <w:szCs w:val="27"/>
          <w:lang w:val="en-US"/>
        </w:rPr>
        <w:t>The SBA 458 </w:t>
      </w:r>
      <w:r w:rsidRPr="00E85C61">
        <w:rPr>
          <w:rFonts w:ascii="Arial" w:hAnsi="Arial" w:cs="Arial"/>
          <w:i/>
          <w:iCs/>
          <w:color w:val="3F3F3F"/>
          <w:sz w:val="27"/>
          <w:szCs w:val="27"/>
          <w:lang w:val="en-US"/>
        </w:rPr>
        <w:t>Nemesis</w:t>
      </w:r>
      <w:r w:rsidRPr="00E85C61">
        <w:rPr>
          <w:rFonts w:ascii="Arial" w:hAnsi="Arial" w:cs="Arial"/>
          <w:i/>
          <w:iCs/>
          <w:color w:val="3F3F3F"/>
          <w:sz w:val="20"/>
          <w:szCs w:val="20"/>
          <w:vertAlign w:val="superscript"/>
          <w:lang w:val="en-US"/>
        </w:rPr>
        <w:t>®</w:t>
      </w:r>
      <w:r w:rsidRPr="00E85C61">
        <w:rPr>
          <w:rFonts w:ascii="Arial" w:hAnsi="Arial" w:cs="Arial"/>
          <w:color w:val="3F3F3F"/>
          <w:sz w:val="27"/>
          <w:szCs w:val="27"/>
          <w:lang w:val="en-US"/>
        </w:rPr>
        <w:t> </w:t>
      </w:r>
      <w:proofErr w:type="gramStart"/>
      <w:r w:rsidRPr="00E85C61">
        <w:rPr>
          <w:rFonts w:ascii="Arial" w:hAnsi="Arial" w:cs="Arial"/>
          <w:color w:val="3F3F3F"/>
          <w:sz w:val="27"/>
          <w:szCs w:val="27"/>
          <w:lang w:val="en-US"/>
        </w:rPr>
        <w:t>is heralded</w:t>
      </w:r>
      <w:proofErr w:type="gramEnd"/>
      <w:r w:rsidRPr="00E85C61">
        <w:rPr>
          <w:rFonts w:ascii="Arial" w:hAnsi="Arial" w:cs="Arial"/>
          <w:color w:val="3F3F3F"/>
          <w:sz w:val="27"/>
          <w:szCs w:val="27"/>
          <w:lang w:val="en-US"/>
        </w:rPr>
        <w:t xml:space="preserve"> for its unique measurement setup, which </w:t>
      </w:r>
      <w:proofErr w:type="spellStart"/>
      <w:r w:rsidRPr="00E85C61">
        <w:rPr>
          <w:rFonts w:ascii="Arial" w:hAnsi="Arial" w:cs="Arial"/>
          <w:color w:val="3F3F3F"/>
          <w:sz w:val="27"/>
          <w:szCs w:val="27"/>
          <w:lang w:val="en-US"/>
        </w:rPr>
        <w:t>accomodates</w:t>
      </w:r>
      <w:proofErr w:type="spellEnd"/>
      <w:r w:rsidRPr="00E85C61">
        <w:rPr>
          <w:rFonts w:ascii="Arial" w:hAnsi="Arial" w:cs="Arial"/>
          <w:color w:val="3F3F3F"/>
          <w:sz w:val="27"/>
          <w:szCs w:val="27"/>
          <w:lang w:val="en-US"/>
        </w:rPr>
        <w:t xml:space="preserve"> more sample geometries than usually for this technique. Measurements </w:t>
      </w:r>
      <w:proofErr w:type="gramStart"/>
      <w:r w:rsidRPr="00E85C61">
        <w:rPr>
          <w:rFonts w:ascii="Arial" w:hAnsi="Arial" w:cs="Arial"/>
          <w:color w:val="3F3F3F"/>
          <w:sz w:val="27"/>
          <w:szCs w:val="27"/>
          <w:lang w:val="en-US"/>
        </w:rPr>
        <w:t>can be carried out</w:t>
      </w:r>
      <w:proofErr w:type="gramEnd"/>
      <w:r w:rsidRPr="00E85C61">
        <w:rPr>
          <w:rFonts w:ascii="Arial" w:hAnsi="Arial" w:cs="Arial"/>
          <w:color w:val="3F3F3F"/>
          <w:sz w:val="27"/>
          <w:szCs w:val="27"/>
          <w:lang w:val="en-US"/>
        </w:rPr>
        <w:t xml:space="preserve"> at temperatures up to 1100°C.</w:t>
      </w:r>
    </w:p>
    <w:p w:rsidR="00E85C61" w:rsidRPr="00E85C61" w:rsidRDefault="00E85C61" w:rsidP="00E85C61">
      <w:pPr>
        <w:pStyle w:val="berschrift4"/>
        <w:shd w:val="clear" w:color="auto" w:fill="FFFFFF"/>
        <w:spacing w:before="225" w:after="225"/>
        <w:rPr>
          <w:rFonts w:ascii="Arial" w:hAnsi="Arial" w:cs="Arial"/>
          <w:color w:val="373737"/>
          <w:sz w:val="30"/>
          <w:szCs w:val="30"/>
          <w:lang w:val="en-US"/>
        </w:rPr>
      </w:pPr>
      <w:r w:rsidRPr="00E85C61">
        <w:rPr>
          <w:rFonts w:ascii="Arial" w:hAnsi="Arial" w:cs="Arial"/>
          <w:b/>
          <w:bCs/>
          <w:color w:val="373737"/>
          <w:sz w:val="30"/>
          <w:szCs w:val="30"/>
          <w:lang w:val="en-US"/>
        </w:rPr>
        <w:t>Quick Start to Measurements – Convenient Sample Change</w:t>
      </w:r>
    </w:p>
    <w:p w:rsidR="00E85C61" w:rsidRPr="00E85C61" w:rsidRDefault="00E85C61" w:rsidP="00E85C61">
      <w:pPr>
        <w:pStyle w:val="bodytext"/>
        <w:shd w:val="clear" w:color="auto" w:fill="FFFFFF"/>
        <w:spacing w:before="0" w:beforeAutospacing="0" w:after="0" w:afterAutospacing="0"/>
        <w:rPr>
          <w:rFonts w:ascii="Arial" w:hAnsi="Arial" w:cs="Arial"/>
          <w:color w:val="3F3F3F"/>
          <w:sz w:val="27"/>
          <w:szCs w:val="27"/>
          <w:lang w:val="en-US"/>
        </w:rPr>
      </w:pPr>
      <w:r w:rsidRPr="00E85C61">
        <w:rPr>
          <w:rFonts w:ascii="Arial" w:hAnsi="Arial" w:cs="Arial"/>
          <w:color w:val="3F3F3F"/>
          <w:sz w:val="27"/>
          <w:szCs w:val="27"/>
          <w:lang w:val="en-US"/>
        </w:rPr>
        <w:t xml:space="preserve">Changing samples </w:t>
      </w:r>
      <w:proofErr w:type="gramStart"/>
      <w:r w:rsidRPr="00E85C61">
        <w:rPr>
          <w:rFonts w:ascii="Arial" w:hAnsi="Arial" w:cs="Arial"/>
          <w:color w:val="3F3F3F"/>
          <w:sz w:val="27"/>
          <w:szCs w:val="27"/>
          <w:lang w:val="en-US"/>
        </w:rPr>
        <w:t>is accomplished</w:t>
      </w:r>
      <w:proofErr w:type="gramEnd"/>
      <w:r w:rsidRPr="00E85C61">
        <w:rPr>
          <w:rFonts w:ascii="Arial" w:hAnsi="Arial" w:cs="Arial"/>
          <w:color w:val="3F3F3F"/>
          <w:sz w:val="27"/>
          <w:szCs w:val="27"/>
          <w:lang w:val="en-US"/>
        </w:rPr>
        <w:t xml:space="preserve"> quickly and easily by hand, without any tools. By using sheathed </w:t>
      </w:r>
      <w:proofErr w:type="gramStart"/>
      <w:r w:rsidRPr="00E85C61">
        <w:rPr>
          <w:rFonts w:ascii="Arial" w:hAnsi="Arial" w:cs="Arial"/>
          <w:color w:val="3F3F3F"/>
          <w:sz w:val="27"/>
          <w:szCs w:val="27"/>
          <w:lang w:val="en-US"/>
        </w:rPr>
        <w:t>thermocouples</w:t>
      </w:r>
      <w:proofErr w:type="gramEnd"/>
      <w:r w:rsidRPr="00E85C61">
        <w:rPr>
          <w:rFonts w:ascii="Arial" w:hAnsi="Arial" w:cs="Arial"/>
          <w:color w:val="3F3F3F"/>
          <w:sz w:val="27"/>
          <w:szCs w:val="27"/>
          <w:lang w:val="en-US"/>
        </w:rPr>
        <w:t xml:space="preserve"> sticking of the sample to the electrodes is avoided.</w:t>
      </w:r>
    </w:p>
    <w:p w:rsidR="00E85C61" w:rsidRPr="00E85C61" w:rsidRDefault="00E85C61" w:rsidP="00E85C61">
      <w:pPr>
        <w:pStyle w:val="berschrift4"/>
        <w:shd w:val="clear" w:color="auto" w:fill="FFFFFF"/>
        <w:spacing w:before="225" w:after="225"/>
        <w:rPr>
          <w:rFonts w:ascii="Arial" w:hAnsi="Arial" w:cs="Arial"/>
          <w:color w:val="373737"/>
          <w:sz w:val="30"/>
          <w:szCs w:val="30"/>
          <w:lang w:val="en-US"/>
        </w:rPr>
      </w:pPr>
      <w:r w:rsidRPr="00E85C61">
        <w:rPr>
          <w:rFonts w:ascii="Arial" w:hAnsi="Arial" w:cs="Arial"/>
          <w:b/>
          <w:bCs/>
          <w:color w:val="373737"/>
          <w:sz w:val="30"/>
          <w:szCs w:val="30"/>
          <w:lang w:val="en-US"/>
        </w:rPr>
        <w:t>Integrated Quality Check – Outstanding Two-Heater System</w:t>
      </w:r>
    </w:p>
    <w:p w:rsidR="00E85C61" w:rsidRPr="00E85C61" w:rsidRDefault="00E85C61" w:rsidP="00E85C61">
      <w:pPr>
        <w:pStyle w:val="bodytext"/>
        <w:shd w:val="clear" w:color="auto" w:fill="FFFFFF"/>
        <w:spacing w:before="0" w:beforeAutospacing="0" w:after="0" w:afterAutospacing="0"/>
        <w:rPr>
          <w:rFonts w:ascii="Arial" w:hAnsi="Arial" w:cs="Arial"/>
          <w:color w:val="3F3F3F"/>
          <w:sz w:val="27"/>
          <w:szCs w:val="27"/>
          <w:lang w:val="en-US"/>
        </w:rPr>
      </w:pPr>
      <w:r w:rsidRPr="00E85C61">
        <w:rPr>
          <w:rFonts w:ascii="Arial" w:hAnsi="Arial" w:cs="Arial"/>
          <w:color w:val="3F3F3F"/>
          <w:sz w:val="27"/>
          <w:szCs w:val="27"/>
          <w:lang w:val="en-US"/>
        </w:rPr>
        <w:t>The SBA 458 </w:t>
      </w:r>
      <w:r w:rsidRPr="00E85C61">
        <w:rPr>
          <w:rFonts w:ascii="Arial" w:hAnsi="Arial" w:cs="Arial"/>
          <w:i/>
          <w:iCs/>
          <w:color w:val="3F3F3F"/>
          <w:sz w:val="27"/>
          <w:szCs w:val="27"/>
          <w:lang w:val="en-US"/>
        </w:rPr>
        <w:t>Nemesis</w:t>
      </w:r>
      <w:r w:rsidRPr="00E85C61">
        <w:rPr>
          <w:rFonts w:ascii="Arial" w:hAnsi="Arial" w:cs="Arial"/>
          <w:i/>
          <w:iCs/>
          <w:color w:val="3F3F3F"/>
          <w:sz w:val="20"/>
          <w:szCs w:val="20"/>
          <w:vertAlign w:val="superscript"/>
          <w:lang w:val="en-US"/>
        </w:rPr>
        <w:t>®</w:t>
      </w:r>
      <w:r w:rsidRPr="00E85C61">
        <w:rPr>
          <w:rFonts w:ascii="Arial" w:hAnsi="Arial" w:cs="Arial"/>
          <w:color w:val="3F3F3F"/>
          <w:sz w:val="27"/>
          <w:szCs w:val="27"/>
          <w:lang w:val="en-US"/>
        </w:rPr>
        <w:t xml:space="preserve"> has two heavy systems that </w:t>
      </w:r>
      <w:proofErr w:type="gramStart"/>
      <w:r w:rsidRPr="00E85C61">
        <w:rPr>
          <w:rFonts w:ascii="Arial" w:hAnsi="Arial" w:cs="Arial"/>
          <w:color w:val="3F3F3F"/>
          <w:sz w:val="27"/>
          <w:szCs w:val="27"/>
          <w:lang w:val="en-US"/>
        </w:rPr>
        <w:t>are employed</w:t>
      </w:r>
      <w:proofErr w:type="gramEnd"/>
      <w:r w:rsidRPr="00E85C61">
        <w:rPr>
          <w:rFonts w:ascii="Arial" w:hAnsi="Arial" w:cs="Arial"/>
          <w:color w:val="3F3F3F"/>
          <w:sz w:val="27"/>
          <w:szCs w:val="27"/>
          <w:lang w:val="en-US"/>
        </w:rPr>
        <w:t xml:space="preserve"> in an alternating manner for each temperature step. Deviations from linearity and hysteresis due to inaccurate measurement </w:t>
      </w:r>
      <w:proofErr w:type="gramStart"/>
      <w:r w:rsidRPr="00E85C61">
        <w:rPr>
          <w:rFonts w:ascii="Arial" w:hAnsi="Arial" w:cs="Arial"/>
          <w:color w:val="3F3F3F"/>
          <w:sz w:val="27"/>
          <w:szCs w:val="27"/>
          <w:lang w:val="en-US"/>
        </w:rPr>
        <w:t>can be immediately observed</w:t>
      </w:r>
      <w:proofErr w:type="gramEnd"/>
      <w:r w:rsidRPr="00E85C61">
        <w:rPr>
          <w:rFonts w:ascii="Arial" w:hAnsi="Arial" w:cs="Arial"/>
          <w:color w:val="3F3F3F"/>
          <w:sz w:val="27"/>
          <w:szCs w:val="27"/>
          <w:lang w:val="en-US"/>
        </w:rPr>
        <w:t xml:space="preserve"> before and during the measurement.</w:t>
      </w:r>
    </w:p>
    <w:p w:rsidR="00E85C61" w:rsidRPr="00E85C61" w:rsidRDefault="00E85C61" w:rsidP="00E85C61">
      <w:pPr>
        <w:pStyle w:val="berschrift4"/>
        <w:shd w:val="clear" w:color="auto" w:fill="FFFFFF"/>
        <w:spacing w:before="225" w:after="225"/>
        <w:rPr>
          <w:rFonts w:ascii="Arial" w:hAnsi="Arial" w:cs="Arial"/>
          <w:color w:val="373737"/>
          <w:sz w:val="30"/>
          <w:szCs w:val="30"/>
          <w:lang w:val="en-US"/>
        </w:rPr>
      </w:pPr>
      <w:r w:rsidRPr="00E85C61">
        <w:rPr>
          <w:rFonts w:ascii="Arial" w:hAnsi="Arial" w:cs="Arial"/>
          <w:b/>
          <w:bCs/>
          <w:color w:val="373737"/>
          <w:sz w:val="30"/>
          <w:szCs w:val="30"/>
          <w:lang w:val="en-US"/>
        </w:rPr>
        <w:t>Highly Reliable and Rugged Design – Avoiding Diffusion Problems</w:t>
      </w:r>
    </w:p>
    <w:p w:rsidR="00E85C61" w:rsidRPr="00E85C61" w:rsidRDefault="00E85C61" w:rsidP="00E85C61">
      <w:pPr>
        <w:pStyle w:val="bodytext"/>
        <w:shd w:val="clear" w:color="auto" w:fill="FFFFFF"/>
        <w:spacing w:before="0" w:beforeAutospacing="0" w:after="0" w:afterAutospacing="0"/>
        <w:rPr>
          <w:rFonts w:ascii="Arial" w:hAnsi="Arial" w:cs="Arial"/>
          <w:color w:val="3F3F3F"/>
          <w:sz w:val="27"/>
          <w:szCs w:val="27"/>
          <w:lang w:val="en-US"/>
        </w:rPr>
      </w:pPr>
      <w:r w:rsidRPr="00E85C61">
        <w:rPr>
          <w:rFonts w:ascii="Arial" w:hAnsi="Arial" w:cs="Arial"/>
          <w:color w:val="3F3F3F"/>
          <w:sz w:val="27"/>
          <w:szCs w:val="27"/>
          <w:lang w:val="en-US"/>
        </w:rPr>
        <w:t xml:space="preserve">The thermocouples </w:t>
      </w:r>
      <w:proofErr w:type="gramStart"/>
      <w:r w:rsidRPr="00E85C61">
        <w:rPr>
          <w:rFonts w:ascii="Arial" w:hAnsi="Arial" w:cs="Arial"/>
          <w:color w:val="3F3F3F"/>
          <w:sz w:val="27"/>
          <w:szCs w:val="27"/>
          <w:lang w:val="en-US"/>
        </w:rPr>
        <w:t>are firmly anchored</w:t>
      </w:r>
      <w:proofErr w:type="gramEnd"/>
      <w:r w:rsidRPr="00E85C61">
        <w:rPr>
          <w:rFonts w:ascii="Arial" w:hAnsi="Arial" w:cs="Arial"/>
          <w:color w:val="3F3F3F"/>
          <w:sz w:val="27"/>
          <w:szCs w:val="27"/>
          <w:lang w:val="en-US"/>
        </w:rPr>
        <w:t xml:space="preserve"> and are immobilized during the measurements by a defined contact force resulting from the mass and the cold spring. Sheathing of the thermocouples prevents diffusion from cementing them to the sample.</w:t>
      </w:r>
    </w:p>
    <w:p w:rsidR="00E85C61" w:rsidRPr="00E85C61" w:rsidRDefault="00E85C61" w:rsidP="00E85C61">
      <w:pPr>
        <w:pStyle w:val="berschrift4"/>
        <w:shd w:val="clear" w:color="auto" w:fill="FFFFFF"/>
        <w:spacing w:before="225" w:after="225"/>
        <w:rPr>
          <w:rFonts w:ascii="Arial" w:hAnsi="Arial" w:cs="Arial"/>
          <w:color w:val="373737"/>
          <w:sz w:val="30"/>
          <w:szCs w:val="30"/>
          <w:lang w:val="en-US"/>
        </w:rPr>
      </w:pPr>
      <w:r w:rsidRPr="00E85C61">
        <w:rPr>
          <w:rFonts w:ascii="Arial" w:hAnsi="Arial" w:cs="Arial"/>
          <w:b/>
          <w:bCs/>
          <w:color w:val="373737"/>
          <w:sz w:val="30"/>
          <w:szCs w:val="30"/>
          <w:lang w:val="en-US"/>
        </w:rPr>
        <w:t>No Distance Determination Required</w:t>
      </w:r>
    </w:p>
    <w:p w:rsidR="00E85C61" w:rsidRPr="00E85C61" w:rsidRDefault="00E85C61" w:rsidP="00E85C61">
      <w:pPr>
        <w:pStyle w:val="bodytext"/>
        <w:shd w:val="clear" w:color="auto" w:fill="FFFFFF"/>
        <w:spacing w:before="0" w:beforeAutospacing="0" w:after="0" w:afterAutospacing="0"/>
        <w:rPr>
          <w:rFonts w:ascii="Arial" w:hAnsi="Arial" w:cs="Arial"/>
          <w:color w:val="3F3F3F"/>
          <w:sz w:val="27"/>
          <w:szCs w:val="27"/>
          <w:lang w:val="en-US"/>
        </w:rPr>
      </w:pPr>
      <w:r w:rsidRPr="00E85C61">
        <w:rPr>
          <w:rFonts w:ascii="Arial" w:hAnsi="Arial" w:cs="Arial"/>
          <w:color w:val="3F3F3F"/>
          <w:sz w:val="27"/>
          <w:szCs w:val="27"/>
          <w:lang w:val="en-US"/>
        </w:rPr>
        <w:t xml:space="preserve">Since the thermocouple positions are fixed, the cumbersome process of determining their distance before each measurement </w:t>
      </w:r>
      <w:proofErr w:type="gramStart"/>
      <w:r w:rsidRPr="00E85C61">
        <w:rPr>
          <w:rFonts w:ascii="Arial" w:hAnsi="Arial" w:cs="Arial"/>
          <w:color w:val="3F3F3F"/>
          <w:sz w:val="27"/>
          <w:szCs w:val="27"/>
          <w:lang w:val="en-US"/>
        </w:rPr>
        <w:t>is eliminated</w:t>
      </w:r>
      <w:proofErr w:type="gramEnd"/>
      <w:r w:rsidRPr="00E85C61">
        <w:rPr>
          <w:rFonts w:ascii="Arial" w:hAnsi="Arial" w:cs="Arial"/>
          <w:color w:val="3F3F3F"/>
          <w:sz w:val="27"/>
          <w:szCs w:val="27"/>
          <w:lang w:val="en-US"/>
        </w:rPr>
        <w:t>. Eliminating this potential source of error in determining electrical conductivity increases the precision and reproducibility of the results.</w:t>
      </w:r>
    </w:p>
    <w:p w:rsidR="005F35FE" w:rsidRPr="00E85C61" w:rsidRDefault="005F35FE" w:rsidP="00E85C61">
      <w:pPr>
        <w:rPr>
          <w:lang w:val="en-US"/>
        </w:rPr>
      </w:pPr>
    </w:p>
    <w:sectPr w:rsidR="005F35FE" w:rsidRPr="00E85C6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B73A5"/>
    <w:multiLevelType w:val="multilevel"/>
    <w:tmpl w:val="87346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545003"/>
    <w:multiLevelType w:val="multilevel"/>
    <w:tmpl w:val="B324F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8B5C4E"/>
    <w:multiLevelType w:val="multilevel"/>
    <w:tmpl w:val="BE6E1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327310"/>
    <w:multiLevelType w:val="multilevel"/>
    <w:tmpl w:val="0A805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0D8436B"/>
    <w:multiLevelType w:val="multilevel"/>
    <w:tmpl w:val="63461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1F8639B"/>
    <w:multiLevelType w:val="multilevel"/>
    <w:tmpl w:val="19148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3F65D2E"/>
    <w:multiLevelType w:val="multilevel"/>
    <w:tmpl w:val="CA246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F4D4A63"/>
    <w:multiLevelType w:val="multilevel"/>
    <w:tmpl w:val="087CF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F67394D"/>
    <w:multiLevelType w:val="multilevel"/>
    <w:tmpl w:val="0BCA8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2FA5AE6"/>
    <w:multiLevelType w:val="multilevel"/>
    <w:tmpl w:val="05FAC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56F7378"/>
    <w:multiLevelType w:val="multilevel"/>
    <w:tmpl w:val="0F720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C937BB5"/>
    <w:multiLevelType w:val="multilevel"/>
    <w:tmpl w:val="2B4A2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EC935AC"/>
    <w:multiLevelType w:val="multilevel"/>
    <w:tmpl w:val="818EA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3F70167"/>
    <w:multiLevelType w:val="multilevel"/>
    <w:tmpl w:val="E5D84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74D7C27"/>
    <w:multiLevelType w:val="multilevel"/>
    <w:tmpl w:val="76A29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4670834"/>
    <w:multiLevelType w:val="multilevel"/>
    <w:tmpl w:val="A9EC5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B724F89"/>
    <w:multiLevelType w:val="multilevel"/>
    <w:tmpl w:val="E5B87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2224377"/>
    <w:multiLevelType w:val="multilevel"/>
    <w:tmpl w:val="F0209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AEC7A23"/>
    <w:multiLevelType w:val="multilevel"/>
    <w:tmpl w:val="E1B45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1"/>
  </w:num>
  <w:num w:numId="3">
    <w:abstractNumId w:val="9"/>
  </w:num>
  <w:num w:numId="4">
    <w:abstractNumId w:val="1"/>
  </w:num>
  <w:num w:numId="5">
    <w:abstractNumId w:val="18"/>
  </w:num>
  <w:num w:numId="6">
    <w:abstractNumId w:val="0"/>
  </w:num>
  <w:num w:numId="7">
    <w:abstractNumId w:val="10"/>
  </w:num>
  <w:num w:numId="8">
    <w:abstractNumId w:val="17"/>
  </w:num>
  <w:num w:numId="9">
    <w:abstractNumId w:val="8"/>
  </w:num>
  <w:num w:numId="10">
    <w:abstractNumId w:val="5"/>
  </w:num>
  <w:num w:numId="11">
    <w:abstractNumId w:val="15"/>
  </w:num>
  <w:num w:numId="12">
    <w:abstractNumId w:val="12"/>
  </w:num>
  <w:num w:numId="13">
    <w:abstractNumId w:val="7"/>
  </w:num>
  <w:num w:numId="14">
    <w:abstractNumId w:val="6"/>
  </w:num>
  <w:num w:numId="15">
    <w:abstractNumId w:val="2"/>
  </w:num>
  <w:num w:numId="16">
    <w:abstractNumId w:val="13"/>
  </w:num>
  <w:num w:numId="17">
    <w:abstractNumId w:val="16"/>
  </w:num>
  <w:num w:numId="18">
    <w:abstractNumId w:val="14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0FEE"/>
    <w:rsid w:val="00050C11"/>
    <w:rsid w:val="00084B86"/>
    <w:rsid w:val="0015659D"/>
    <w:rsid w:val="001A3A58"/>
    <w:rsid w:val="001B4736"/>
    <w:rsid w:val="0020744C"/>
    <w:rsid w:val="0022798F"/>
    <w:rsid w:val="00286484"/>
    <w:rsid w:val="00300CA4"/>
    <w:rsid w:val="00313795"/>
    <w:rsid w:val="003270F8"/>
    <w:rsid w:val="003329D8"/>
    <w:rsid w:val="003601E5"/>
    <w:rsid w:val="0037721B"/>
    <w:rsid w:val="003A0B3D"/>
    <w:rsid w:val="003C7063"/>
    <w:rsid w:val="0041207D"/>
    <w:rsid w:val="00484D92"/>
    <w:rsid w:val="0049141A"/>
    <w:rsid w:val="00544278"/>
    <w:rsid w:val="005B28C4"/>
    <w:rsid w:val="005E4C48"/>
    <w:rsid w:val="005F35FE"/>
    <w:rsid w:val="00607355"/>
    <w:rsid w:val="00644D7C"/>
    <w:rsid w:val="006744B1"/>
    <w:rsid w:val="006915E6"/>
    <w:rsid w:val="00724724"/>
    <w:rsid w:val="00790DE2"/>
    <w:rsid w:val="00851E0E"/>
    <w:rsid w:val="009676E3"/>
    <w:rsid w:val="00991760"/>
    <w:rsid w:val="009E4836"/>
    <w:rsid w:val="00A40F34"/>
    <w:rsid w:val="00A412F5"/>
    <w:rsid w:val="00A86A92"/>
    <w:rsid w:val="00AC1836"/>
    <w:rsid w:val="00BD5015"/>
    <w:rsid w:val="00C03359"/>
    <w:rsid w:val="00C25EF8"/>
    <w:rsid w:val="00D00FEE"/>
    <w:rsid w:val="00DE2753"/>
    <w:rsid w:val="00DF2858"/>
    <w:rsid w:val="00DF7AE9"/>
    <w:rsid w:val="00E0412E"/>
    <w:rsid w:val="00E85C61"/>
    <w:rsid w:val="00E96790"/>
    <w:rsid w:val="00EB6B7F"/>
    <w:rsid w:val="00F812B2"/>
    <w:rsid w:val="00FB1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576B0D"/>
  <w15:chartTrackingRefBased/>
  <w15:docId w15:val="{E871358C-9E52-4260-B442-511F1F872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851E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berschrift1">
    <w:name w:val="heading 1"/>
    <w:basedOn w:val="Standard"/>
    <w:link w:val="berschrift1Zchn"/>
    <w:uiPriority w:val="9"/>
    <w:qFormat/>
    <w:rsid w:val="005B28C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berschrift2">
    <w:name w:val="heading 2"/>
    <w:basedOn w:val="Standard"/>
    <w:link w:val="berschrift2Zchn"/>
    <w:uiPriority w:val="9"/>
    <w:qFormat/>
    <w:rsid w:val="005B28C4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3601E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5B28C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5B28C4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5B28C4"/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5B28C4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styleId="Fett">
    <w:name w:val="Strong"/>
    <w:basedOn w:val="Absatz-Standardschriftart"/>
    <w:uiPriority w:val="22"/>
    <w:qFormat/>
    <w:rsid w:val="005B28C4"/>
    <w:rPr>
      <w:b/>
      <w:bCs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5B28C4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customStyle="1" w:styleId="bodytext">
    <w:name w:val="bodytext"/>
    <w:basedOn w:val="Standard"/>
    <w:rsid w:val="00A412F5"/>
    <w:pPr>
      <w:spacing w:before="100" w:beforeAutospacing="1" w:after="100" w:afterAutospacing="1"/>
    </w:pPr>
  </w:style>
  <w:style w:type="character" w:styleId="Hervorhebung">
    <w:name w:val="Emphasis"/>
    <w:basedOn w:val="Absatz-Standardschriftart"/>
    <w:uiPriority w:val="20"/>
    <w:qFormat/>
    <w:rsid w:val="00A412F5"/>
    <w:rPr>
      <w:i/>
      <w:iCs/>
    </w:rPr>
  </w:style>
  <w:style w:type="character" w:styleId="Hyperlink">
    <w:name w:val="Hyperlink"/>
    <w:basedOn w:val="Absatz-Standardschriftart"/>
    <w:uiPriority w:val="99"/>
    <w:semiHidden/>
    <w:unhideWhenUsed/>
    <w:rsid w:val="00607355"/>
    <w:rPr>
      <w:color w:val="0000FF"/>
      <w:u w:val="single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3601E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align-justify">
    <w:name w:val="align-justify"/>
    <w:basedOn w:val="Standard"/>
    <w:rsid w:val="00FB13B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8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52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490771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27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27214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40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217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4731810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84392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630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7673321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7488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812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7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809957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6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27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453284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16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87004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362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666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4587226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8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34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594199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883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46361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568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499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301291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75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67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663153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463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81512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928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71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4795709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752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23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620618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80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98114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026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795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9262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5413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0375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88084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5244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16503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046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5347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2058155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042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65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041504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900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208105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09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88727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292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820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736529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78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2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35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55258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358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98035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631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27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0131744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7964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6520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0077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13790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544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0082617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8058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52420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949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005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0715170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2583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6968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97482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586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2203878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5571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064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28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257262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228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10813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602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35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5881206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156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07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650915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44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82541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682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402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0648298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2863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33315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29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7927663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8066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53001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919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771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2255704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7320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8563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06987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76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767051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945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65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861239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02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90898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95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182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6973447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100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37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349783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22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33543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026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9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6784603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33419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4436652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14504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5576082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1104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8184299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689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84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470220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06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64268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889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575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6690700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156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628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87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50876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507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07467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046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685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4767014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0449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4947624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7157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3439871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24380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769268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279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8089163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647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80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66807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342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43185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025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438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7306548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50121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284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2568958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0255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69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674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90693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928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733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3996646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27052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452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868738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1325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7324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8180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17069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332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85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861796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102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1338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185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705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0449785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698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67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741884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37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25818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506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119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8828387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419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5505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7432542">
                                      <w:marLeft w:val="0"/>
                                      <w:marRight w:val="0"/>
                                      <w:marTop w:val="0"/>
                                      <w:marBottom w:val="6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02907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1177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5206768">
                                      <w:marLeft w:val="0"/>
                                      <w:marRight w:val="0"/>
                                      <w:marTop w:val="0"/>
                                      <w:marBottom w:val="6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00218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362416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6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70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629586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116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45874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774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575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5360540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8223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6500261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1332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8921465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3961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473263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46998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918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662371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5819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7150032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5121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6582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054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34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003975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952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70138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041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263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809872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964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07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40885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531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167436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689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04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459801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451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388500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06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61079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407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575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4875099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211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79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403367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64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74136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87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302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8180457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63633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766238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3577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6062582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786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91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36605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107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82517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767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11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6447216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27313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7318295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96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05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449516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491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84751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383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257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9310114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1294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2775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92889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6851289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0950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06134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66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9866487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6045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610348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3045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2399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202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35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719218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051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22530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248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959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0562316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2830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287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24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094283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867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26461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043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335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766147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02620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0468993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515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06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799532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018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43752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74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838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3245585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472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25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914796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827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93010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116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192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9257978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344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56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59339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28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59432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61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462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68213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358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03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075615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17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25469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277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083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739139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18107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39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2835338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102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60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016437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628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89716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854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951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1931127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8016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20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809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58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888361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52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020432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797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36642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335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460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1117572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99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09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43392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09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87641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887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224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7202943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876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7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574457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366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17236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256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70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38182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233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10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438092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49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52980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715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349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6992116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089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60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676680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668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0319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415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454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531749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976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42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335439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905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62557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831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856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548847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064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91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392759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31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62932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414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82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4155094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5043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480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2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515049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51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43828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794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582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009203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848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64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04771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1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05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791584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15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93106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942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096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8540296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02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24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770671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529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0136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444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857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901372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560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72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964423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549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24860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325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617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2053603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7692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5610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6075205">
                                      <w:marLeft w:val="0"/>
                                      <w:marRight w:val="0"/>
                                      <w:marTop w:val="0"/>
                                      <w:marBottom w:val="6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56903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03749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86582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1010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637959">
                                      <w:marLeft w:val="0"/>
                                      <w:marRight w:val="0"/>
                                      <w:marTop w:val="0"/>
                                      <w:marBottom w:val="6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301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42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141502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3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31310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86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51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722104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869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11621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608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35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8970292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46358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405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7508261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742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045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346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46188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397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77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5375659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541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82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953435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386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23008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115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803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3768688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6376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3349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680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1285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Frenzl, Kathrin</dc:creator>
  <cp:keywords/>
  <dc:description/>
  <cp:lastModifiedBy>Frenzl, Kathrin</cp:lastModifiedBy>
  <cp:revision>2</cp:revision>
  <dcterms:created xsi:type="dcterms:W3CDTF">2021-01-13T12:45:00Z</dcterms:created>
  <dcterms:modified xsi:type="dcterms:W3CDTF">2021-01-13T12:45:00Z</dcterms:modified>
</cp:coreProperties>
</file>