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C9" w:rsidRDefault="003C17C9" w:rsidP="003C17C9">
      <w:pPr>
        <w:numPr>
          <w:ilvl w:val="0"/>
          <w:numId w:val="29"/>
        </w:numPr>
        <w:spacing w:before="100" w:beforeAutospacing="1" w:after="150"/>
        <w:rPr>
          <w:color w:val="737373"/>
          <w:sz w:val="23"/>
          <w:szCs w:val="23"/>
        </w:rPr>
      </w:pPr>
      <w:r>
        <w:rPr>
          <w:color w:val="737373"/>
          <w:sz w:val="23"/>
          <w:szCs w:val="23"/>
        </w:rPr>
        <w:t>HBK – Horizontal Burner Box</w:t>
      </w:r>
    </w:p>
    <w:p w:rsidR="003C17C9" w:rsidRDefault="003C17C9" w:rsidP="003C17C9">
      <w:pPr>
        <w:pStyle w:val="berschrift1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</w:rPr>
      </w:pPr>
      <w:r>
        <w:rPr>
          <w:rFonts w:ascii="Arial" w:hAnsi="Arial" w:cs="Arial"/>
          <w:b w:val="0"/>
          <w:bCs w:val="0"/>
          <w:color w:val="007167"/>
          <w:sz w:val="72"/>
          <w:szCs w:val="72"/>
        </w:rPr>
        <w:t>HBK – Horizontal Burner Box</w:t>
      </w:r>
    </w:p>
    <w:p w:rsidR="003C17C9" w:rsidRPr="003C17C9" w:rsidRDefault="003C17C9" w:rsidP="003C17C9">
      <w:pPr>
        <w:pStyle w:val="berschrift2"/>
        <w:spacing w:before="0" w:beforeAutospacing="0" w:after="225" w:afterAutospacing="0"/>
        <w:rPr>
          <w:rFonts w:ascii="Arial" w:hAnsi="Arial" w:cs="Arial"/>
          <w:b w:val="0"/>
          <w:bCs w:val="0"/>
          <w:sz w:val="51"/>
          <w:szCs w:val="51"/>
          <w:lang w:val="en-US"/>
        </w:rPr>
      </w:pPr>
      <w:r w:rsidRPr="003C17C9">
        <w:rPr>
          <w:rFonts w:ascii="Arial" w:hAnsi="Arial" w:cs="Arial"/>
          <w:b w:val="0"/>
          <w:bCs w:val="0"/>
          <w:sz w:val="51"/>
          <w:szCs w:val="51"/>
          <w:lang w:val="en-US"/>
        </w:rPr>
        <w:t>Fire-testing system for determining the reaction to fire of materials used for vehicle interiors when exposed to a single flame source, in accordance with ISO 3795, DIN 75200, FMVSS 302, GB 8410, IS 15061, CMVSS 302, U.T.A.C. 18-502, FAR 25.853</w:t>
      </w:r>
    </w:p>
    <w:p w:rsidR="003C17C9" w:rsidRPr="003C17C9" w:rsidRDefault="003C17C9" w:rsidP="003C17C9">
      <w:pPr>
        <w:pStyle w:val="bodytext"/>
        <w:spacing w:before="0" w:beforeAutospacing="0" w:after="0" w:afterAutospacing="0"/>
        <w:rPr>
          <w:lang w:val="en-US"/>
        </w:rPr>
      </w:pPr>
      <w:r w:rsidRPr="003C17C9">
        <w:rPr>
          <w:lang w:val="en-US"/>
        </w:rPr>
        <w:t>Well thought-out details along with the use of high-quality materials guarantee the HBK system an extended product life while reducing wear and tear</w:t>
      </w:r>
      <w:proofErr w:type="gramStart"/>
      <w:r w:rsidRPr="003C17C9">
        <w:rPr>
          <w:lang w:val="en-US"/>
        </w:rPr>
        <w:t>,</w:t>
      </w:r>
      <w:proofErr w:type="gramEnd"/>
      <w:r w:rsidRPr="003C17C9">
        <w:rPr>
          <w:lang w:val="en-US"/>
        </w:rPr>
        <w:br/>
        <w:t>lessening the need for cleaning and maintenance, increasing safety and greatly simplifying day-to-day work at the lab. In addition, the HBK complies</w:t>
      </w:r>
      <w:r w:rsidRPr="003C17C9">
        <w:rPr>
          <w:lang w:val="en-US"/>
        </w:rPr>
        <w:br/>
        <w:t>with the different vehicle manufacturers’ works standards.</w:t>
      </w:r>
    </w:p>
    <w:p w:rsidR="003C17C9" w:rsidRDefault="003C17C9" w:rsidP="003C17C9">
      <w:pPr>
        <w:spacing w:before="600" w:after="600"/>
      </w:pPr>
      <w:bookmarkStart w:id="0" w:name="_GoBack"/>
      <w:bookmarkEnd w:id="0"/>
      <w:r>
        <w:pict>
          <v:rect id="_x0000_i1062" style="width:0;height:0" o:hralign="center" o:hrstd="t" o:hr="t" fillcolor="#a0a0a0" stroked="f"/>
        </w:pict>
      </w:r>
    </w:p>
    <w:p w:rsidR="003C17C9" w:rsidRDefault="003C17C9" w:rsidP="003C17C9">
      <w:pPr>
        <w:pStyle w:val="berschrift2"/>
        <w:spacing w:before="450" w:beforeAutospacing="0" w:after="225" w:afterAutospacing="0"/>
        <w:rPr>
          <w:rFonts w:ascii="Arial" w:hAnsi="Arial" w:cs="Arial"/>
          <w:b w:val="0"/>
          <w:bCs w:val="0"/>
          <w:sz w:val="51"/>
          <w:szCs w:val="51"/>
        </w:rPr>
      </w:pPr>
      <w:r>
        <w:rPr>
          <w:rFonts w:ascii="Arial" w:hAnsi="Arial" w:cs="Arial"/>
          <w:b w:val="0"/>
          <w:bCs w:val="0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sz w:val="51"/>
          <w:szCs w:val="51"/>
        </w:rPr>
        <w:t>Glance</w:t>
      </w:r>
      <w:proofErr w:type="spellEnd"/>
    </w:p>
    <w:p w:rsidR="003C17C9" w:rsidRPr="003C17C9" w:rsidRDefault="003C17C9" w:rsidP="003C17C9">
      <w:pPr>
        <w:numPr>
          <w:ilvl w:val="0"/>
          <w:numId w:val="30"/>
        </w:numPr>
        <w:spacing w:before="100" w:beforeAutospacing="1" w:after="150"/>
        <w:rPr>
          <w:lang w:val="en-US"/>
        </w:rPr>
      </w:pPr>
      <w:r w:rsidRPr="003C17C9">
        <w:rPr>
          <w:lang w:val="en-US"/>
        </w:rPr>
        <w:t>Sample holder for tests of interior fitting materials and components in accordance with car manufacturers' works standards</w:t>
      </w:r>
    </w:p>
    <w:p w:rsidR="003C17C9" w:rsidRPr="003C17C9" w:rsidRDefault="003C17C9" w:rsidP="003C17C9">
      <w:pPr>
        <w:numPr>
          <w:ilvl w:val="0"/>
          <w:numId w:val="30"/>
        </w:numPr>
        <w:spacing w:before="100" w:beforeAutospacing="1" w:after="150"/>
        <w:rPr>
          <w:lang w:val="en-US"/>
        </w:rPr>
      </w:pPr>
      <w:r w:rsidRPr="003C17C9">
        <w:rPr>
          <w:lang w:val="en-US"/>
        </w:rPr>
        <w:t>Main gas valve positioned on the left side of the device for easy accessibility</w:t>
      </w:r>
    </w:p>
    <w:p w:rsidR="003C17C9" w:rsidRPr="003C17C9" w:rsidRDefault="003C17C9" w:rsidP="003C17C9">
      <w:pPr>
        <w:numPr>
          <w:ilvl w:val="0"/>
          <w:numId w:val="30"/>
        </w:numPr>
        <w:spacing w:before="100" w:beforeAutospacing="1" w:after="150"/>
        <w:rPr>
          <w:lang w:val="en-US"/>
        </w:rPr>
      </w:pPr>
      <w:r w:rsidRPr="003C17C9">
        <w:rPr>
          <w:lang w:val="en-US"/>
        </w:rPr>
        <w:t>Adjustable pressure reducer for propane bottle, additional gas pressure reducer mounted directly on device</w:t>
      </w:r>
    </w:p>
    <w:p w:rsidR="003C17C9" w:rsidRPr="003C17C9" w:rsidRDefault="003C17C9" w:rsidP="003C17C9">
      <w:pPr>
        <w:numPr>
          <w:ilvl w:val="0"/>
          <w:numId w:val="30"/>
        </w:numPr>
        <w:spacing w:before="100" w:beforeAutospacing="1" w:after="150"/>
        <w:rPr>
          <w:lang w:val="en-US"/>
        </w:rPr>
      </w:pPr>
      <w:r w:rsidRPr="003C17C9">
        <w:rPr>
          <w:lang w:val="en-US"/>
        </w:rPr>
        <w:t>Precise sample holder guidance for fast and easy switching of samples</w:t>
      </w:r>
    </w:p>
    <w:p w:rsidR="003C17C9" w:rsidRPr="003C17C9" w:rsidRDefault="003C17C9" w:rsidP="003C17C9">
      <w:pPr>
        <w:numPr>
          <w:ilvl w:val="0"/>
          <w:numId w:val="30"/>
        </w:numPr>
        <w:spacing w:before="100" w:beforeAutospacing="1" w:after="150"/>
        <w:rPr>
          <w:lang w:val="en-US"/>
        </w:rPr>
      </w:pPr>
      <w:r w:rsidRPr="003C17C9">
        <w:rPr>
          <w:lang w:val="en-US"/>
        </w:rPr>
        <w:t>Burner box with fireproof glazing at the front, door with Bunsen burner at the side, pressure-reducing valve at the rear and top cover with handle (with optional thermometer mount); all parts made of stainless steel for long-term maintenance-free use</w:t>
      </w:r>
    </w:p>
    <w:p w:rsidR="003C17C9" w:rsidRPr="003C17C9" w:rsidRDefault="003C17C9" w:rsidP="003C17C9">
      <w:pPr>
        <w:numPr>
          <w:ilvl w:val="0"/>
          <w:numId w:val="30"/>
        </w:numPr>
        <w:spacing w:before="100" w:beforeAutospacing="1" w:after="150"/>
        <w:rPr>
          <w:lang w:val="en-US"/>
        </w:rPr>
      </w:pPr>
      <w:r w:rsidRPr="003C17C9">
        <w:rPr>
          <w:lang w:val="en-US"/>
        </w:rPr>
        <w:lastRenderedPageBreak/>
        <w:t>Sample holder without support wires; additional sample holders available as options</w:t>
      </w:r>
    </w:p>
    <w:p w:rsidR="003C17C9" w:rsidRPr="003C17C9" w:rsidRDefault="003C17C9" w:rsidP="003C17C9">
      <w:pPr>
        <w:numPr>
          <w:ilvl w:val="0"/>
          <w:numId w:val="30"/>
        </w:numPr>
        <w:spacing w:before="100" w:beforeAutospacing="1" w:after="150"/>
        <w:rPr>
          <w:lang w:val="en-US"/>
        </w:rPr>
      </w:pPr>
      <w:r w:rsidRPr="003C17C9">
        <w:rPr>
          <w:lang w:val="en-US"/>
        </w:rPr>
        <w:t>Stainless steel drip tray for collecting droplets/particles</w:t>
      </w:r>
    </w:p>
    <w:p w:rsidR="003C17C9" w:rsidRDefault="003C17C9" w:rsidP="003C17C9">
      <w:pPr>
        <w:numPr>
          <w:ilvl w:val="0"/>
          <w:numId w:val="30"/>
        </w:numPr>
        <w:spacing w:before="100" w:beforeAutospacing="1" w:after="150"/>
      </w:pPr>
      <w:proofErr w:type="spellStart"/>
      <w:r>
        <w:t>Gauges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flame</w:t>
      </w:r>
      <w:proofErr w:type="spellEnd"/>
      <w:r>
        <w:t xml:space="preserve"> </w:t>
      </w:r>
      <w:proofErr w:type="spellStart"/>
      <w:r>
        <w:t>height</w:t>
      </w:r>
      <w:proofErr w:type="spellEnd"/>
    </w:p>
    <w:p w:rsidR="003C17C9" w:rsidRPr="003C17C9" w:rsidRDefault="003C17C9" w:rsidP="003C17C9">
      <w:pPr>
        <w:numPr>
          <w:ilvl w:val="0"/>
          <w:numId w:val="30"/>
        </w:numPr>
        <w:spacing w:before="100" w:beforeAutospacing="1" w:after="150"/>
        <w:rPr>
          <w:lang w:val="en-US"/>
        </w:rPr>
      </w:pPr>
      <w:r w:rsidRPr="003C17C9">
        <w:rPr>
          <w:lang w:val="en-US"/>
        </w:rPr>
        <w:t>Digital stop watch for timing in accordance with standard</w:t>
      </w:r>
    </w:p>
    <w:p w:rsidR="005F35FE" w:rsidRPr="003C17C9" w:rsidRDefault="005F35FE" w:rsidP="003C17C9">
      <w:pPr>
        <w:rPr>
          <w:lang w:val="en-US"/>
        </w:rPr>
      </w:pPr>
    </w:p>
    <w:sectPr w:rsidR="005F35FE" w:rsidRPr="003C17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324"/>
    <w:multiLevelType w:val="multilevel"/>
    <w:tmpl w:val="122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64522"/>
    <w:multiLevelType w:val="multilevel"/>
    <w:tmpl w:val="BFA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87F86"/>
    <w:multiLevelType w:val="multilevel"/>
    <w:tmpl w:val="FDA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27766"/>
    <w:multiLevelType w:val="multilevel"/>
    <w:tmpl w:val="D05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F48F3"/>
    <w:multiLevelType w:val="multilevel"/>
    <w:tmpl w:val="8B52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E393D"/>
    <w:multiLevelType w:val="multilevel"/>
    <w:tmpl w:val="2D9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632A3"/>
    <w:multiLevelType w:val="multilevel"/>
    <w:tmpl w:val="BA8C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097AEC"/>
    <w:multiLevelType w:val="multilevel"/>
    <w:tmpl w:val="F4F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456F9"/>
    <w:multiLevelType w:val="multilevel"/>
    <w:tmpl w:val="A4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085CB6"/>
    <w:multiLevelType w:val="multilevel"/>
    <w:tmpl w:val="ECF0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2"/>
  </w:num>
  <w:num w:numId="5">
    <w:abstractNumId w:val="29"/>
  </w:num>
  <w:num w:numId="6">
    <w:abstractNumId w:val="1"/>
  </w:num>
  <w:num w:numId="7">
    <w:abstractNumId w:val="18"/>
  </w:num>
  <w:num w:numId="8">
    <w:abstractNumId w:val="28"/>
  </w:num>
  <w:num w:numId="9">
    <w:abstractNumId w:val="16"/>
  </w:num>
  <w:num w:numId="10">
    <w:abstractNumId w:val="10"/>
  </w:num>
  <w:num w:numId="11">
    <w:abstractNumId w:val="26"/>
  </w:num>
  <w:num w:numId="12">
    <w:abstractNumId w:val="22"/>
  </w:num>
  <w:num w:numId="13">
    <w:abstractNumId w:val="15"/>
  </w:num>
  <w:num w:numId="14">
    <w:abstractNumId w:val="11"/>
  </w:num>
  <w:num w:numId="15">
    <w:abstractNumId w:val="7"/>
  </w:num>
  <w:num w:numId="16">
    <w:abstractNumId w:val="23"/>
  </w:num>
  <w:num w:numId="17">
    <w:abstractNumId w:val="27"/>
  </w:num>
  <w:num w:numId="18">
    <w:abstractNumId w:val="25"/>
  </w:num>
  <w:num w:numId="19">
    <w:abstractNumId w:val="9"/>
  </w:num>
  <w:num w:numId="20">
    <w:abstractNumId w:val="5"/>
  </w:num>
  <w:num w:numId="21">
    <w:abstractNumId w:val="6"/>
  </w:num>
  <w:num w:numId="22">
    <w:abstractNumId w:val="20"/>
  </w:num>
  <w:num w:numId="23">
    <w:abstractNumId w:val="12"/>
  </w:num>
  <w:num w:numId="24">
    <w:abstractNumId w:val="13"/>
  </w:num>
  <w:num w:numId="25">
    <w:abstractNumId w:val="4"/>
  </w:num>
  <w:num w:numId="26">
    <w:abstractNumId w:val="19"/>
  </w:num>
  <w:num w:numId="27">
    <w:abstractNumId w:val="0"/>
  </w:num>
  <w:num w:numId="28">
    <w:abstractNumId w:val="14"/>
  </w:num>
  <w:num w:numId="29">
    <w:abstractNumId w:val="2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86776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C17C9"/>
    <w:rsid w:val="003C7063"/>
    <w:rsid w:val="0041207D"/>
    <w:rsid w:val="00433002"/>
    <w:rsid w:val="00484D92"/>
    <w:rsid w:val="0049141A"/>
    <w:rsid w:val="00517690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8F2CB3"/>
    <w:rsid w:val="00911B69"/>
    <w:rsid w:val="00946B19"/>
    <w:rsid w:val="009676E3"/>
    <w:rsid w:val="00991760"/>
    <w:rsid w:val="009E4836"/>
    <w:rsid w:val="00A22865"/>
    <w:rsid w:val="00A40F34"/>
    <w:rsid w:val="00A412F5"/>
    <w:rsid w:val="00A86A92"/>
    <w:rsid w:val="00AC1836"/>
    <w:rsid w:val="00BD5015"/>
    <w:rsid w:val="00C03359"/>
    <w:rsid w:val="00C25EF8"/>
    <w:rsid w:val="00D00FEE"/>
    <w:rsid w:val="00DB1C4F"/>
    <w:rsid w:val="00DE2753"/>
    <w:rsid w:val="00DF2858"/>
    <w:rsid w:val="00DF7AE9"/>
    <w:rsid w:val="00E0412E"/>
    <w:rsid w:val="00E50F3A"/>
    <w:rsid w:val="00E8133F"/>
    <w:rsid w:val="00E85C61"/>
    <w:rsid w:val="00E96790"/>
    <w:rsid w:val="00EB3D55"/>
    <w:rsid w:val="00EB6B7F"/>
    <w:rsid w:val="00F70B4E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82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6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9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9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9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5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3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05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77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36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86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94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72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7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07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9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649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6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1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62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5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8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2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71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7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182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9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1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35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65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00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18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7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EA99-1296-4CDA-A95F-DCEBFFA2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2021-01-13T12:51:00Z</dcterms:created>
  <dcterms:modified xsi:type="dcterms:W3CDTF">2021-01-13T12:51:00Z</dcterms:modified>
</cp:coreProperties>
</file>