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B4E" w:rsidRPr="00F70B4E" w:rsidRDefault="00F70B4E" w:rsidP="00F70B4E">
      <w:pPr>
        <w:pStyle w:val="berschrift1"/>
        <w:shd w:val="clear" w:color="auto" w:fill="FFFFFF"/>
        <w:spacing w:before="450" w:beforeAutospacing="0" w:after="225" w:afterAutospacing="0"/>
        <w:rPr>
          <w:rFonts w:ascii="Arial" w:hAnsi="Arial" w:cs="Arial"/>
          <w:b w:val="0"/>
          <w:bCs w:val="0"/>
          <w:color w:val="007167"/>
          <w:sz w:val="72"/>
          <w:szCs w:val="72"/>
          <w:lang w:val="en-US"/>
        </w:rPr>
      </w:pPr>
      <w:bookmarkStart w:id="0" w:name="_GoBack"/>
      <w:r w:rsidRPr="00F70B4E">
        <w:rPr>
          <w:rFonts w:ascii="Arial" w:hAnsi="Arial" w:cs="Arial"/>
          <w:b w:val="0"/>
          <w:bCs w:val="0"/>
          <w:color w:val="007167"/>
          <w:sz w:val="72"/>
          <w:szCs w:val="72"/>
          <w:lang w:val="en-US"/>
        </w:rPr>
        <w:t>RUL/CIC 421</w:t>
      </w:r>
    </w:p>
    <w:bookmarkEnd w:id="0"/>
    <w:p w:rsidR="00F70B4E" w:rsidRPr="00F70B4E" w:rsidRDefault="00F70B4E" w:rsidP="00F70B4E">
      <w:pPr>
        <w:pStyle w:val="berschrift2"/>
        <w:shd w:val="clear" w:color="auto" w:fill="FFFFFF"/>
        <w:spacing w:before="0" w:beforeAutospacing="0" w:after="225" w:afterAutospacing="0"/>
        <w:rPr>
          <w:rFonts w:ascii="Arial" w:hAnsi="Arial" w:cs="Arial"/>
          <w:b w:val="0"/>
          <w:bCs w:val="0"/>
          <w:color w:val="3F3F3F"/>
          <w:sz w:val="51"/>
          <w:szCs w:val="51"/>
          <w:lang w:val="en-US"/>
        </w:rPr>
      </w:pPr>
      <w:r w:rsidRPr="00F70B4E">
        <w:rPr>
          <w:rFonts w:ascii="Arial" w:hAnsi="Arial" w:cs="Arial"/>
          <w:b w:val="0"/>
          <w:bCs w:val="0"/>
          <w:color w:val="3F3F3F"/>
          <w:sz w:val="51"/>
          <w:szCs w:val="51"/>
          <w:lang w:val="en-US"/>
        </w:rPr>
        <w:t>Apparatus for determining refractoriness under load</w:t>
      </w:r>
    </w:p>
    <w:p w:rsidR="00F70B4E" w:rsidRPr="00F70B4E" w:rsidRDefault="00F70B4E" w:rsidP="00F70B4E">
      <w:pPr>
        <w:pStyle w:val="berschrift4"/>
        <w:shd w:val="clear" w:color="auto" w:fill="FFFFFF"/>
        <w:spacing w:before="225" w:after="225"/>
        <w:rPr>
          <w:rFonts w:ascii="Arial" w:hAnsi="Arial" w:cs="Arial"/>
          <w:b/>
          <w:bCs/>
          <w:color w:val="373737"/>
          <w:sz w:val="30"/>
          <w:szCs w:val="30"/>
          <w:lang w:val="en-US"/>
        </w:rPr>
      </w:pPr>
      <w:r w:rsidRPr="00F70B4E">
        <w:rPr>
          <w:rFonts w:ascii="Arial" w:hAnsi="Arial" w:cs="Arial"/>
          <w:b/>
          <w:bCs/>
          <w:color w:val="373737"/>
          <w:sz w:val="30"/>
          <w:szCs w:val="30"/>
          <w:lang w:val="en-US"/>
        </w:rPr>
        <w:t>Determination of refractoriness under load (RUL) and creep in compression (CIC) of refractory ceramics</w:t>
      </w:r>
    </w:p>
    <w:p w:rsidR="00F70B4E" w:rsidRPr="00F70B4E" w:rsidRDefault="00F70B4E" w:rsidP="00F70B4E">
      <w:pPr>
        <w:pStyle w:val="bodytext"/>
        <w:shd w:val="clear" w:color="auto" w:fill="FFFFFF"/>
        <w:spacing w:before="0" w:beforeAutospacing="0" w:after="0" w:afterAutospacing="0"/>
        <w:rPr>
          <w:rFonts w:ascii="Arial" w:hAnsi="Arial" w:cs="Arial"/>
          <w:color w:val="3F3F3F"/>
          <w:sz w:val="27"/>
          <w:szCs w:val="27"/>
          <w:lang w:val="en-US"/>
        </w:rPr>
      </w:pPr>
      <w:r w:rsidRPr="00F70B4E">
        <w:rPr>
          <w:rFonts w:ascii="Arial" w:hAnsi="Arial" w:cs="Arial"/>
          <w:color w:val="3F3F3F"/>
          <w:sz w:val="27"/>
          <w:szCs w:val="27"/>
          <w:lang w:val="en-US"/>
        </w:rPr>
        <w:t xml:space="preserve">Refractoriness under load (RUL, according to ISO 1893) is a measure of the deformation behavior of refractory ceramic products subjected to a constant load and increasing temperature. The temperature range in which the softening occurs is not identical with the melting range of the pure raw material; </w:t>
      </w:r>
      <w:proofErr w:type="gramStart"/>
      <w:r w:rsidRPr="00F70B4E">
        <w:rPr>
          <w:rFonts w:ascii="Arial" w:hAnsi="Arial" w:cs="Arial"/>
          <w:color w:val="3F3F3F"/>
          <w:sz w:val="27"/>
          <w:szCs w:val="27"/>
          <w:lang w:val="en-US"/>
        </w:rPr>
        <w:t>however</w:t>
      </w:r>
      <w:proofErr w:type="gramEnd"/>
      <w:r w:rsidRPr="00F70B4E">
        <w:rPr>
          <w:rFonts w:ascii="Arial" w:hAnsi="Arial" w:cs="Arial"/>
          <w:color w:val="3F3F3F"/>
          <w:sz w:val="27"/>
          <w:szCs w:val="27"/>
          <w:lang w:val="en-US"/>
        </w:rPr>
        <w:t xml:space="preserve"> it must be reliably determined with the RUL 421 to check the use of refractory products in high-temperature applications.</w:t>
      </w:r>
      <w:r w:rsidRPr="00F70B4E">
        <w:rPr>
          <w:rFonts w:ascii="Arial" w:hAnsi="Arial" w:cs="Arial"/>
          <w:color w:val="3F3F3F"/>
          <w:sz w:val="27"/>
          <w:szCs w:val="27"/>
          <w:lang w:val="en-US"/>
        </w:rPr>
        <w:br/>
        <w:t xml:space="preserve">Creep in compression (CIC, according to ISO 3187) refers to the percent of shrinkage of a refractory test piece under a constant load and exposed to a constant high temperature over a long </w:t>
      </w:r>
      <w:proofErr w:type="gramStart"/>
      <w:r w:rsidRPr="00F70B4E">
        <w:rPr>
          <w:rFonts w:ascii="Arial" w:hAnsi="Arial" w:cs="Arial"/>
          <w:color w:val="3F3F3F"/>
          <w:sz w:val="27"/>
          <w:szCs w:val="27"/>
          <w:lang w:val="en-US"/>
        </w:rPr>
        <w:t>period of time</w:t>
      </w:r>
      <w:proofErr w:type="gramEnd"/>
      <w:r w:rsidRPr="00F70B4E">
        <w:rPr>
          <w:rFonts w:ascii="Arial" w:hAnsi="Arial" w:cs="Arial"/>
          <w:color w:val="3F3F3F"/>
          <w:sz w:val="27"/>
          <w:szCs w:val="27"/>
          <w:lang w:val="en-US"/>
        </w:rPr>
        <w:t xml:space="preserve">. The creep in compression test </w:t>
      </w:r>
      <w:proofErr w:type="gramStart"/>
      <w:r w:rsidRPr="00F70B4E">
        <w:rPr>
          <w:rFonts w:ascii="Arial" w:hAnsi="Arial" w:cs="Arial"/>
          <w:color w:val="3F3F3F"/>
          <w:sz w:val="27"/>
          <w:szCs w:val="27"/>
          <w:lang w:val="en-US"/>
        </w:rPr>
        <w:t>is also carried out</w:t>
      </w:r>
      <w:proofErr w:type="gramEnd"/>
      <w:r w:rsidRPr="00F70B4E">
        <w:rPr>
          <w:rFonts w:ascii="Arial" w:hAnsi="Arial" w:cs="Arial"/>
          <w:color w:val="3F3F3F"/>
          <w:sz w:val="27"/>
          <w:szCs w:val="27"/>
          <w:lang w:val="en-US"/>
        </w:rPr>
        <w:t xml:space="preserve"> in the RUL 421 to a maximum temperature of 1700°C. With its sturdy design, the RUL 421 is well suited for these long-running thermal and mechanical loads.</w:t>
      </w:r>
      <w:r w:rsidRPr="00F70B4E">
        <w:rPr>
          <w:rFonts w:ascii="Arial" w:hAnsi="Arial" w:cs="Arial"/>
          <w:color w:val="3F3F3F"/>
          <w:sz w:val="27"/>
          <w:szCs w:val="27"/>
          <w:lang w:val="en-US"/>
        </w:rPr>
        <w:br/>
        <w:t xml:space="preserve">The same test-piece dimensions of 50 mm in diameter and 50 mm in height </w:t>
      </w:r>
      <w:proofErr w:type="gramStart"/>
      <w:r w:rsidRPr="00F70B4E">
        <w:rPr>
          <w:rFonts w:ascii="Arial" w:hAnsi="Arial" w:cs="Arial"/>
          <w:color w:val="3F3F3F"/>
          <w:sz w:val="27"/>
          <w:szCs w:val="27"/>
          <w:lang w:val="en-US"/>
        </w:rPr>
        <w:t>are used</w:t>
      </w:r>
      <w:proofErr w:type="gramEnd"/>
      <w:r w:rsidRPr="00F70B4E">
        <w:rPr>
          <w:rFonts w:ascii="Arial" w:hAnsi="Arial" w:cs="Arial"/>
          <w:color w:val="3F3F3F"/>
          <w:sz w:val="27"/>
          <w:szCs w:val="27"/>
          <w:lang w:val="en-US"/>
        </w:rPr>
        <w:t xml:space="preserve"> for both the RUL and the CIC tests. For the high-precision differential measuring system for determination of the deformation, the </w:t>
      </w:r>
      <w:proofErr w:type="gramStart"/>
      <w:r w:rsidRPr="00F70B4E">
        <w:rPr>
          <w:rFonts w:ascii="Arial" w:hAnsi="Arial" w:cs="Arial"/>
          <w:color w:val="3F3F3F"/>
          <w:sz w:val="27"/>
          <w:szCs w:val="27"/>
          <w:lang w:val="en-US"/>
        </w:rPr>
        <w:t>cylindrical</w:t>
      </w:r>
      <w:proofErr w:type="gramEnd"/>
      <w:r w:rsidRPr="00F70B4E">
        <w:rPr>
          <w:rFonts w:ascii="Arial" w:hAnsi="Arial" w:cs="Arial"/>
          <w:color w:val="3F3F3F"/>
          <w:sz w:val="27"/>
          <w:szCs w:val="27"/>
          <w:lang w:val="en-US"/>
        </w:rPr>
        <w:t xml:space="preserve"> test piece has a co-axial bore of 12.5 mm.</w:t>
      </w:r>
      <w:r w:rsidRPr="00F70B4E">
        <w:rPr>
          <w:rFonts w:ascii="Arial" w:hAnsi="Arial" w:cs="Arial"/>
          <w:color w:val="3F3F3F"/>
          <w:sz w:val="27"/>
          <w:szCs w:val="27"/>
          <w:lang w:val="en-US"/>
        </w:rPr>
        <w:br/>
        <w:t>Selection and application of the load on the test piece are reproducible and independent of the deformation through use of the hood-type furnace with counterweights.</w:t>
      </w:r>
      <w:r w:rsidRPr="00F70B4E">
        <w:rPr>
          <w:rFonts w:ascii="Arial" w:hAnsi="Arial" w:cs="Arial"/>
          <w:color w:val="3F3F3F"/>
          <w:sz w:val="27"/>
          <w:szCs w:val="27"/>
          <w:lang w:val="en-US"/>
        </w:rPr>
        <w:br/>
      </w:r>
      <w:r w:rsidRPr="00F70B4E">
        <w:rPr>
          <w:rFonts w:ascii="Arial" w:hAnsi="Arial" w:cs="Arial"/>
          <w:color w:val="3F3F3F"/>
          <w:sz w:val="27"/>
          <w:szCs w:val="27"/>
          <w:lang w:val="en-US"/>
        </w:rPr>
        <w:br/>
        <w:t xml:space="preserve">By reducing the load on the test piece to negligible values (as compared to the surface of the test piece), precise dilatometer measurements on large and even inhomogeneous samples </w:t>
      </w:r>
      <w:proofErr w:type="gramStart"/>
      <w:r w:rsidRPr="00F70B4E">
        <w:rPr>
          <w:rFonts w:ascii="Arial" w:hAnsi="Arial" w:cs="Arial"/>
          <w:color w:val="3F3F3F"/>
          <w:sz w:val="27"/>
          <w:szCs w:val="27"/>
          <w:lang w:val="en-US"/>
        </w:rPr>
        <w:t>can be carried out</w:t>
      </w:r>
      <w:proofErr w:type="gramEnd"/>
      <w:r w:rsidRPr="00F70B4E">
        <w:rPr>
          <w:rFonts w:ascii="Arial" w:hAnsi="Arial" w:cs="Arial"/>
          <w:color w:val="3F3F3F"/>
          <w:sz w:val="27"/>
          <w:szCs w:val="27"/>
          <w:lang w:val="en-US"/>
        </w:rPr>
        <w:t xml:space="preserve"> in the RUL 421 at temperatures up to 1700°C.</w:t>
      </w:r>
    </w:p>
    <w:p w:rsidR="005F35FE" w:rsidRPr="00F70B4E" w:rsidRDefault="005F35FE" w:rsidP="00F70B4E">
      <w:pPr>
        <w:rPr>
          <w:lang w:val="en-US"/>
        </w:rPr>
      </w:pPr>
    </w:p>
    <w:sectPr w:rsidR="005F35FE" w:rsidRPr="00F70B4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B73A5"/>
    <w:multiLevelType w:val="multilevel"/>
    <w:tmpl w:val="87346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545003"/>
    <w:multiLevelType w:val="multilevel"/>
    <w:tmpl w:val="B324F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4160C0"/>
    <w:multiLevelType w:val="multilevel"/>
    <w:tmpl w:val="E0884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8B5C4E"/>
    <w:multiLevelType w:val="multilevel"/>
    <w:tmpl w:val="BE6E1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327310"/>
    <w:multiLevelType w:val="multilevel"/>
    <w:tmpl w:val="0A805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D8436B"/>
    <w:multiLevelType w:val="multilevel"/>
    <w:tmpl w:val="63461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F8639B"/>
    <w:multiLevelType w:val="multilevel"/>
    <w:tmpl w:val="19148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F65D2E"/>
    <w:multiLevelType w:val="multilevel"/>
    <w:tmpl w:val="CA246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4D4A63"/>
    <w:multiLevelType w:val="multilevel"/>
    <w:tmpl w:val="087CF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67394D"/>
    <w:multiLevelType w:val="multilevel"/>
    <w:tmpl w:val="0BCA8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FA5AE6"/>
    <w:multiLevelType w:val="multilevel"/>
    <w:tmpl w:val="05FAC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6F7378"/>
    <w:multiLevelType w:val="multilevel"/>
    <w:tmpl w:val="0F720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937BB5"/>
    <w:multiLevelType w:val="multilevel"/>
    <w:tmpl w:val="2B4A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C935AC"/>
    <w:multiLevelType w:val="multilevel"/>
    <w:tmpl w:val="818EA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F70167"/>
    <w:multiLevelType w:val="multilevel"/>
    <w:tmpl w:val="E5D84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4D7C27"/>
    <w:multiLevelType w:val="multilevel"/>
    <w:tmpl w:val="76A29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670834"/>
    <w:multiLevelType w:val="multilevel"/>
    <w:tmpl w:val="A9EC5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724F89"/>
    <w:multiLevelType w:val="multilevel"/>
    <w:tmpl w:val="E5B87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224377"/>
    <w:multiLevelType w:val="multilevel"/>
    <w:tmpl w:val="F0209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EC7A23"/>
    <w:multiLevelType w:val="multilevel"/>
    <w:tmpl w:val="E1B45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2"/>
  </w:num>
  <w:num w:numId="3">
    <w:abstractNumId w:val="10"/>
  </w:num>
  <w:num w:numId="4">
    <w:abstractNumId w:val="1"/>
  </w:num>
  <w:num w:numId="5">
    <w:abstractNumId w:val="19"/>
  </w:num>
  <w:num w:numId="6">
    <w:abstractNumId w:val="0"/>
  </w:num>
  <w:num w:numId="7">
    <w:abstractNumId w:val="11"/>
  </w:num>
  <w:num w:numId="8">
    <w:abstractNumId w:val="18"/>
  </w:num>
  <w:num w:numId="9">
    <w:abstractNumId w:val="9"/>
  </w:num>
  <w:num w:numId="10">
    <w:abstractNumId w:val="6"/>
  </w:num>
  <w:num w:numId="11">
    <w:abstractNumId w:val="16"/>
  </w:num>
  <w:num w:numId="12">
    <w:abstractNumId w:val="13"/>
  </w:num>
  <w:num w:numId="13">
    <w:abstractNumId w:val="8"/>
  </w:num>
  <w:num w:numId="14">
    <w:abstractNumId w:val="7"/>
  </w:num>
  <w:num w:numId="15">
    <w:abstractNumId w:val="3"/>
  </w:num>
  <w:num w:numId="16">
    <w:abstractNumId w:val="14"/>
  </w:num>
  <w:num w:numId="17">
    <w:abstractNumId w:val="17"/>
  </w:num>
  <w:num w:numId="18">
    <w:abstractNumId w:val="15"/>
  </w:num>
  <w:num w:numId="19">
    <w:abstractNumId w:val="5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FEE"/>
    <w:rsid w:val="00050C11"/>
    <w:rsid w:val="00084B86"/>
    <w:rsid w:val="0015659D"/>
    <w:rsid w:val="001A3A58"/>
    <w:rsid w:val="001B4736"/>
    <w:rsid w:val="0020744C"/>
    <w:rsid w:val="0022798F"/>
    <w:rsid w:val="00286484"/>
    <w:rsid w:val="00300CA4"/>
    <w:rsid w:val="00313795"/>
    <w:rsid w:val="00315192"/>
    <w:rsid w:val="003270F8"/>
    <w:rsid w:val="003329D8"/>
    <w:rsid w:val="003601E5"/>
    <w:rsid w:val="0037721B"/>
    <w:rsid w:val="003A0B3D"/>
    <w:rsid w:val="003C7063"/>
    <w:rsid w:val="0041207D"/>
    <w:rsid w:val="00433002"/>
    <w:rsid w:val="00484D92"/>
    <w:rsid w:val="0049141A"/>
    <w:rsid w:val="00544278"/>
    <w:rsid w:val="005B28C4"/>
    <w:rsid w:val="005E4C48"/>
    <w:rsid w:val="005F35FE"/>
    <w:rsid w:val="00607355"/>
    <w:rsid w:val="00644D7C"/>
    <w:rsid w:val="006744B1"/>
    <w:rsid w:val="006915E6"/>
    <w:rsid w:val="00724724"/>
    <w:rsid w:val="00790DE2"/>
    <w:rsid w:val="00851E0E"/>
    <w:rsid w:val="009676E3"/>
    <w:rsid w:val="00991760"/>
    <w:rsid w:val="009E4836"/>
    <w:rsid w:val="00A40F34"/>
    <w:rsid w:val="00A412F5"/>
    <w:rsid w:val="00A86A92"/>
    <w:rsid w:val="00AC1836"/>
    <w:rsid w:val="00BD5015"/>
    <w:rsid w:val="00C03359"/>
    <w:rsid w:val="00C25EF8"/>
    <w:rsid w:val="00D00FEE"/>
    <w:rsid w:val="00DE2753"/>
    <w:rsid w:val="00DF2858"/>
    <w:rsid w:val="00DF7AE9"/>
    <w:rsid w:val="00E0412E"/>
    <w:rsid w:val="00E85C61"/>
    <w:rsid w:val="00E96790"/>
    <w:rsid w:val="00EB3D55"/>
    <w:rsid w:val="00EB6B7F"/>
    <w:rsid w:val="00F70B4E"/>
    <w:rsid w:val="00F812B2"/>
    <w:rsid w:val="00FB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76B0D"/>
  <w15:chartTrackingRefBased/>
  <w15:docId w15:val="{E871358C-9E52-4260-B442-511F1F872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51E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link w:val="berschrift1Zchn"/>
    <w:uiPriority w:val="9"/>
    <w:qFormat/>
    <w:rsid w:val="005B28C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berschrift2">
    <w:name w:val="heading 2"/>
    <w:basedOn w:val="Standard"/>
    <w:link w:val="berschrift2Zchn"/>
    <w:uiPriority w:val="9"/>
    <w:qFormat/>
    <w:rsid w:val="005B28C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601E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B28C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5B28C4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5B28C4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B28C4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styleId="Fett">
    <w:name w:val="Strong"/>
    <w:basedOn w:val="Absatz-Standardschriftart"/>
    <w:uiPriority w:val="22"/>
    <w:qFormat/>
    <w:rsid w:val="005B28C4"/>
    <w:rPr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B28C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bodytext">
    <w:name w:val="bodytext"/>
    <w:basedOn w:val="Standard"/>
    <w:rsid w:val="00A412F5"/>
    <w:pPr>
      <w:spacing w:before="100" w:beforeAutospacing="1" w:after="100" w:afterAutospacing="1"/>
    </w:pPr>
  </w:style>
  <w:style w:type="character" w:styleId="Hervorhebung">
    <w:name w:val="Emphasis"/>
    <w:basedOn w:val="Absatz-Standardschriftart"/>
    <w:uiPriority w:val="20"/>
    <w:qFormat/>
    <w:rsid w:val="00A412F5"/>
    <w:rPr>
      <w:i/>
      <w:iCs/>
    </w:rPr>
  </w:style>
  <w:style w:type="character" w:styleId="Hyperlink">
    <w:name w:val="Hyperlink"/>
    <w:basedOn w:val="Absatz-Standardschriftart"/>
    <w:uiPriority w:val="99"/>
    <w:semiHidden/>
    <w:unhideWhenUsed/>
    <w:rsid w:val="00607355"/>
    <w:rPr>
      <w:color w:val="0000FF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601E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lign-justify">
    <w:name w:val="align-justify"/>
    <w:basedOn w:val="Standard"/>
    <w:rsid w:val="00FB13B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2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9077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27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7214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4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21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73181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43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63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67332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488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1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7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0995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7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5328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16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8700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36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6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58722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9419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83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46361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56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49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29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66315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6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1512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92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7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79570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5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62061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80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8114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02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79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26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541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375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808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24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650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4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34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05815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04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04150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00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0810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09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72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29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82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3652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78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5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525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58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035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63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2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13174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964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520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007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137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54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08261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058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242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94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00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71517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583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968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748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8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20387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57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6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8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25726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28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1081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60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3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88120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15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65091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44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82541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68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40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64829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863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3331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2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92766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066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5300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1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77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25570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32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563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0698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76705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4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65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6123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0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089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18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97344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10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4978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33543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02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78460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341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43665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450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7608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110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18429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68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84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7022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0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26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8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57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69070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5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2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8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5087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07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746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04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8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76701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044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94762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15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43987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438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6926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79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08916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4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0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680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4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8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2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43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30654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012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28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56895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255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9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74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0693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92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73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99664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705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45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86873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325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324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180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706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75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5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4084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82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722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38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56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91708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857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4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00924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589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77978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37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1055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7330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10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878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42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9562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3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5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86179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0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33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8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70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44978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9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188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37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25818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50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1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82838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19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505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42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29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17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206768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0021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36241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70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58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1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45874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77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7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36054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822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50026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133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92146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396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47326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699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91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66237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581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15003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121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582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5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0397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5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0138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04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26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0987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6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088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31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743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8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04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5980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51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8850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0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1079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40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57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87509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1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9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0336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64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4136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87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30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18045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363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76623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357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06258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8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91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660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07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8251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76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1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44721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731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31829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6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5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4951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91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8475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38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25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31011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29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2775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288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85128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95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0613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6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86648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604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61034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045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399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0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1921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5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2253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24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95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56231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830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5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869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8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570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05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2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98669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28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24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09428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6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2646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04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33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6614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262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46899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1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6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79953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18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43752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7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83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24558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7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25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1479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2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301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11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19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25797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34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933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943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6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46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821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5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7561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7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546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27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3913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810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83533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0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60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1643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28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971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85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95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93112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016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20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0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8836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52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2043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97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642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33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6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11757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9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9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339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09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764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88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22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20294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7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57445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6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3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25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7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3818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3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3809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4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2980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1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34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99211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8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0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7668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68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319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1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5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53174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7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4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3543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05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2557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83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85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54884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6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7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5426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77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008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48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31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41155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5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1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39275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293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41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8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15509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043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8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1504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1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4382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58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00920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4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4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477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1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5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158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93106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94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09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54029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2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4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77067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13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4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85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90137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6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7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8002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93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3424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45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8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99441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172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02126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4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6442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4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486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2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61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05360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692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610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075205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690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0374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658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010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37959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0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42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14150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3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131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6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1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72210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69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1621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60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3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97029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635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40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50826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74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4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46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6188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39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7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37565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4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5343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8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300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1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80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76868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376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3349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8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D1F93-52DD-4AF6-AAD5-A0C1A9E6C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Frenzl, Kathrin</dc:creator>
  <cp:keywords/>
  <dc:description/>
  <cp:lastModifiedBy>Frenzl, Kathrin</cp:lastModifiedBy>
  <cp:revision>2</cp:revision>
  <dcterms:created xsi:type="dcterms:W3CDTF">2021-01-13T12:47:00Z</dcterms:created>
  <dcterms:modified xsi:type="dcterms:W3CDTF">2021-01-13T12:47:00Z</dcterms:modified>
</cp:coreProperties>
</file>