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02" w:rsidRPr="00433002" w:rsidRDefault="00433002" w:rsidP="00433002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433002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Quadrupole Mass Spectrometer Coupling for High Gas Detection Sensitivity – All Controlled via a Single Software Application</w:t>
      </w:r>
    </w:p>
    <w:p w:rsidR="00433002" w:rsidRPr="00433002" w:rsidRDefault="00433002" w:rsidP="00433002">
      <w:pPr>
        <w:pStyle w:val="berschrift3"/>
        <w:shd w:val="clear" w:color="auto" w:fill="FFFFFF"/>
        <w:spacing w:before="450" w:after="225"/>
        <w:rPr>
          <w:rFonts w:ascii="Arial" w:hAnsi="Arial" w:cs="Arial"/>
          <w:b/>
          <w:bCs/>
          <w:color w:val="373737"/>
          <w:sz w:val="33"/>
          <w:szCs w:val="33"/>
          <w:lang w:val="en-US"/>
        </w:rPr>
      </w:pPr>
      <w:r w:rsidRPr="00433002">
        <w:rPr>
          <w:rFonts w:ascii="Arial" w:hAnsi="Arial" w:cs="Arial"/>
          <w:b/>
          <w:bCs/>
          <w:color w:val="373737"/>
          <w:sz w:val="33"/>
          <w:szCs w:val="33"/>
          <w:lang w:val="en-US"/>
        </w:rPr>
        <w:t>The Fleshed-Out Design of the QMS 403 </w:t>
      </w:r>
      <w:proofErr w:type="spellStart"/>
      <w:r w:rsidRPr="00433002">
        <w:rPr>
          <w:rFonts w:ascii="Arial" w:hAnsi="Arial" w:cs="Arial"/>
          <w:b/>
          <w:bCs/>
          <w:i/>
          <w:iCs/>
          <w:color w:val="373737"/>
          <w:sz w:val="33"/>
          <w:szCs w:val="33"/>
          <w:lang w:val="en-US"/>
        </w:rPr>
        <w:t>Aëolos</w:t>
      </w:r>
      <w:proofErr w:type="spellEnd"/>
      <w:r w:rsidRPr="00433002">
        <w:rPr>
          <w:rFonts w:ascii="Arial" w:hAnsi="Arial" w:cs="Arial"/>
          <w:b/>
          <w:bCs/>
          <w:i/>
          <w:iCs/>
          <w:color w:val="373737"/>
          <w:sz w:val="33"/>
          <w:szCs w:val="33"/>
          <w:lang w:val="en-US"/>
        </w:rPr>
        <w:t> </w:t>
      </w:r>
      <w:proofErr w:type="spellStart"/>
      <w:r w:rsidRPr="00433002">
        <w:rPr>
          <w:rFonts w:ascii="Arial" w:hAnsi="Arial" w:cs="Arial"/>
          <w:b/>
          <w:bCs/>
          <w:i/>
          <w:iCs/>
          <w:color w:val="373737"/>
          <w:sz w:val="33"/>
          <w:szCs w:val="33"/>
          <w:lang w:val="en-US"/>
        </w:rPr>
        <w:t>Quadro</w:t>
      </w:r>
      <w:proofErr w:type="spellEnd"/>
      <w:r w:rsidRPr="00433002">
        <w:rPr>
          <w:rFonts w:ascii="Arial" w:hAnsi="Arial" w:cs="Arial"/>
          <w:b/>
          <w:bCs/>
          <w:color w:val="373737"/>
          <w:sz w:val="33"/>
          <w:szCs w:val="33"/>
          <w:lang w:val="en-US"/>
        </w:rPr>
        <w:t> for Coupling to TGA, STA, DSC and DIL Systems</w:t>
      </w:r>
    </w:p>
    <w:p w:rsidR="00433002" w:rsidRPr="00433002" w:rsidRDefault="00433002" w:rsidP="00433002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433002">
        <w:rPr>
          <w:rFonts w:ascii="Arial" w:hAnsi="Arial" w:cs="Arial"/>
          <w:color w:val="3F3F3F"/>
          <w:sz w:val="27"/>
          <w:szCs w:val="27"/>
          <w:lang w:val="en-US"/>
        </w:rPr>
        <w:t>The 403 </w:t>
      </w:r>
      <w:proofErr w:type="spellStart"/>
      <w:r w:rsidRPr="00433002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Aëolos</w:t>
      </w:r>
      <w:proofErr w:type="spellEnd"/>
      <w:r w:rsidRPr="00433002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 </w:t>
      </w:r>
      <w:proofErr w:type="spellStart"/>
      <w:r w:rsidRPr="00433002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Quadro</w:t>
      </w:r>
      <w:proofErr w:type="spellEnd"/>
      <w:r w:rsidRPr="00433002">
        <w:rPr>
          <w:rFonts w:ascii="Arial" w:hAnsi="Arial" w:cs="Arial"/>
          <w:color w:val="3F3F3F"/>
          <w:sz w:val="27"/>
          <w:szCs w:val="27"/>
          <w:lang w:val="en-US"/>
        </w:rPr>
        <w:t xml:space="preserve"> quadrupole mass spectrometer is a new compact mass spectrometer with a heated capillary inlet system for routine analysis of gases and, in particular, volatile decomposition products of thermal analysis. This system </w:t>
      </w:r>
      <w:proofErr w:type="gramStart"/>
      <w:r w:rsidRPr="00433002">
        <w:rPr>
          <w:rFonts w:ascii="Arial" w:hAnsi="Arial" w:cs="Arial"/>
          <w:color w:val="3F3F3F"/>
          <w:sz w:val="27"/>
          <w:szCs w:val="27"/>
          <w:lang w:val="en-US"/>
        </w:rPr>
        <w:t>is optimized</w:t>
      </w:r>
      <w:proofErr w:type="gramEnd"/>
      <w:r w:rsidRPr="00433002">
        <w:rPr>
          <w:rFonts w:ascii="Arial" w:hAnsi="Arial" w:cs="Arial"/>
          <w:color w:val="3F3F3F"/>
          <w:sz w:val="27"/>
          <w:szCs w:val="27"/>
          <w:lang w:val="en-US"/>
        </w:rPr>
        <w:t xml:space="preserve"> for coupling to differential scanning calorimeters (DSCs), </w:t>
      </w:r>
      <w:proofErr w:type="spellStart"/>
      <w:r w:rsidRPr="00433002">
        <w:rPr>
          <w:rFonts w:ascii="Arial" w:hAnsi="Arial" w:cs="Arial"/>
          <w:color w:val="3F3F3F"/>
          <w:sz w:val="27"/>
          <w:szCs w:val="27"/>
          <w:lang w:val="en-US"/>
        </w:rPr>
        <w:t>thermogravimetric</w:t>
      </w:r>
      <w:proofErr w:type="spellEnd"/>
      <w:r w:rsidRPr="00433002">
        <w:rPr>
          <w:rFonts w:ascii="Arial" w:hAnsi="Arial" w:cs="Arial"/>
          <w:color w:val="3F3F3F"/>
          <w:sz w:val="27"/>
          <w:szCs w:val="27"/>
          <w:lang w:val="en-US"/>
        </w:rPr>
        <w:t xml:space="preserve"> analyzers (TGAs) and dilatometers (DILs). The software is unique: fully integrated MS software for measurement and analysis.</w:t>
      </w:r>
    </w:p>
    <w:p w:rsidR="00433002" w:rsidRPr="00433002" w:rsidRDefault="00433002" w:rsidP="00433002">
      <w:pPr>
        <w:pStyle w:val="berschrift3"/>
        <w:shd w:val="clear" w:color="auto" w:fill="FFFFFF"/>
        <w:spacing w:before="450" w:after="225"/>
        <w:rPr>
          <w:rFonts w:ascii="Arial" w:hAnsi="Arial" w:cs="Arial"/>
          <w:color w:val="373737"/>
          <w:sz w:val="33"/>
          <w:szCs w:val="33"/>
          <w:lang w:val="en-US"/>
        </w:rPr>
      </w:pPr>
      <w:r w:rsidRPr="00433002">
        <w:rPr>
          <w:rFonts w:ascii="Arial" w:hAnsi="Arial" w:cs="Arial"/>
          <w:b/>
          <w:bCs/>
          <w:color w:val="373737"/>
          <w:sz w:val="33"/>
          <w:szCs w:val="33"/>
          <w:lang w:val="en-US"/>
        </w:rPr>
        <w:t>Capillary Coupling for Optimized Gas Flow Conditions</w:t>
      </w:r>
    </w:p>
    <w:p w:rsidR="00433002" w:rsidRDefault="00433002" w:rsidP="00433002">
      <w:pPr>
        <w:numPr>
          <w:ilvl w:val="0"/>
          <w:numId w:val="2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>Single-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step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pressure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reduction</w:t>
      </w:r>
      <w:proofErr w:type="spellEnd"/>
    </w:p>
    <w:p w:rsidR="00433002" w:rsidRPr="00433002" w:rsidRDefault="00433002" w:rsidP="00433002">
      <w:pPr>
        <w:numPr>
          <w:ilvl w:val="0"/>
          <w:numId w:val="2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433002">
        <w:rPr>
          <w:rFonts w:ascii="Arial" w:hAnsi="Arial" w:cs="Arial"/>
          <w:color w:val="3F3F3F"/>
          <w:sz w:val="27"/>
          <w:szCs w:val="27"/>
          <w:lang w:val="en-US"/>
        </w:rPr>
        <w:t>Minimization of cold spots in the entire transfer path of the gases due to an even temperature of 300°C (optionally 350°C)</w:t>
      </w:r>
    </w:p>
    <w:p w:rsidR="00433002" w:rsidRPr="00433002" w:rsidRDefault="00433002" w:rsidP="00433002">
      <w:pPr>
        <w:numPr>
          <w:ilvl w:val="0"/>
          <w:numId w:val="2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433002">
        <w:rPr>
          <w:rFonts w:ascii="Arial" w:hAnsi="Arial" w:cs="Arial"/>
          <w:color w:val="3F3F3F"/>
          <w:sz w:val="27"/>
          <w:szCs w:val="27"/>
          <w:lang w:val="en-US"/>
        </w:rPr>
        <w:t>Heated chamber for easy handling and precise adjustment of the quartz glass capillary inlet to the QMS</w:t>
      </w:r>
    </w:p>
    <w:p w:rsidR="00433002" w:rsidRPr="00433002" w:rsidRDefault="00433002" w:rsidP="00433002">
      <w:pPr>
        <w:numPr>
          <w:ilvl w:val="0"/>
          <w:numId w:val="2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433002">
        <w:rPr>
          <w:rFonts w:ascii="Arial" w:hAnsi="Arial" w:cs="Arial"/>
          <w:color w:val="3F3F3F"/>
          <w:sz w:val="27"/>
          <w:szCs w:val="27"/>
          <w:lang w:val="en-US"/>
        </w:rPr>
        <w:t xml:space="preserve">Flexible, allowing standard </w:t>
      </w:r>
      <w:proofErr w:type="spellStart"/>
      <w:r w:rsidRPr="00433002">
        <w:rPr>
          <w:rFonts w:ascii="Arial" w:hAnsi="Arial" w:cs="Arial"/>
          <w:color w:val="3F3F3F"/>
          <w:sz w:val="27"/>
          <w:szCs w:val="27"/>
          <w:lang w:val="en-US"/>
        </w:rPr>
        <w:t>thermoanalytical</w:t>
      </w:r>
      <w:proofErr w:type="spellEnd"/>
      <w:r w:rsidRPr="00433002">
        <w:rPr>
          <w:rFonts w:ascii="Arial" w:hAnsi="Arial" w:cs="Arial"/>
          <w:color w:val="3F3F3F"/>
          <w:sz w:val="27"/>
          <w:szCs w:val="27"/>
          <w:lang w:val="en-US"/>
        </w:rPr>
        <w:t xml:space="preserve"> measurements and also simultaneous TGA, MS (GC-MS) and MS-FT-IR measurements</w:t>
      </w:r>
    </w:p>
    <w:p w:rsidR="00433002" w:rsidRPr="00433002" w:rsidRDefault="00433002" w:rsidP="00433002">
      <w:pPr>
        <w:numPr>
          <w:ilvl w:val="0"/>
          <w:numId w:val="2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433002">
        <w:rPr>
          <w:rFonts w:ascii="Arial" w:hAnsi="Arial" w:cs="Arial"/>
          <w:color w:val="3F3F3F"/>
          <w:sz w:val="27"/>
          <w:szCs w:val="27"/>
          <w:lang w:val="en-US"/>
        </w:rPr>
        <w:t xml:space="preserve">Very robust and service-friendly while still maintaining high sensitivity (detectable mass loss in the </w:t>
      </w:r>
      <w:r>
        <w:rPr>
          <w:rFonts w:ascii="Arial" w:hAnsi="Arial" w:cs="Arial"/>
          <w:color w:val="3F3F3F"/>
          <w:sz w:val="27"/>
          <w:szCs w:val="27"/>
        </w:rPr>
        <w:t>μ</w:t>
      </w:r>
      <w:r w:rsidRPr="00433002">
        <w:rPr>
          <w:rFonts w:ascii="Arial" w:hAnsi="Arial" w:cs="Arial"/>
          <w:color w:val="3F3F3F"/>
          <w:sz w:val="27"/>
          <w:szCs w:val="27"/>
          <w:lang w:val="en-US"/>
        </w:rPr>
        <w:t>g-range)</w:t>
      </w:r>
    </w:p>
    <w:p w:rsidR="00433002" w:rsidRPr="00433002" w:rsidRDefault="00433002" w:rsidP="00433002">
      <w:pPr>
        <w:numPr>
          <w:ilvl w:val="0"/>
          <w:numId w:val="2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433002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TGA-MS measurements under humid atmospheres possible</w:t>
      </w:r>
    </w:p>
    <w:p w:rsidR="00433002" w:rsidRPr="00433002" w:rsidRDefault="00433002" w:rsidP="00433002">
      <w:pPr>
        <w:numPr>
          <w:ilvl w:val="0"/>
          <w:numId w:val="2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433002">
        <w:rPr>
          <w:rFonts w:ascii="Arial" w:hAnsi="Arial" w:cs="Arial"/>
          <w:color w:val="3F3F3F"/>
          <w:sz w:val="27"/>
          <w:szCs w:val="27"/>
          <w:lang w:val="en-US"/>
        </w:rPr>
        <w:t>Hyperbolic quadrupole system with pre-filter for improved transmission in the high mass range and improved sensitivity in the low mass range (e.g., H</w:t>
      </w:r>
      <w:r w:rsidRPr="00433002">
        <w:rPr>
          <w:rFonts w:ascii="Arial" w:hAnsi="Arial" w:cs="Arial"/>
          <w:color w:val="3F3F3F"/>
          <w:sz w:val="20"/>
          <w:szCs w:val="20"/>
          <w:vertAlign w:val="subscript"/>
          <w:lang w:val="en-US"/>
        </w:rPr>
        <w:t>2</w:t>
      </w:r>
      <w:r w:rsidRPr="00433002">
        <w:rPr>
          <w:rFonts w:ascii="Arial" w:hAnsi="Arial" w:cs="Arial"/>
          <w:color w:val="3F3F3F"/>
          <w:sz w:val="27"/>
          <w:szCs w:val="27"/>
          <w:lang w:val="en-US"/>
        </w:rPr>
        <w:t>, He)</w:t>
      </w:r>
    </w:p>
    <w:p w:rsidR="00433002" w:rsidRPr="00433002" w:rsidRDefault="00433002" w:rsidP="00433002">
      <w:pPr>
        <w:numPr>
          <w:ilvl w:val="0"/>
          <w:numId w:val="2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433002">
        <w:rPr>
          <w:rFonts w:ascii="Arial" w:hAnsi="Arial" w:cs="Arial"/>
          <w:color w:val="3F3F3F"/>
          <w:sz w:val="27"/>
          <w:szCs w:val="27"/>
          <w:lang w:val="en-US"/>
        </w:rPr>
        <w:t>SEM with discrete dynodes and integrated Faraday cup for high dynamic range and long lifetime</w:t>
      </w:r>
    </w:p>
    <w:p w:rsidR="00433002" w:rsidRPr="00433002" w:rsidRDefault="00433002" w:rsidP="00433002">
      <w:pPr>
        <w:numPr>
          <w:ilvl w:val="0"/>
          <w:numId w:val="2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433002">
        <w:rPr>
          <w:rFonts w:ascii="Arial" w:hAnsi="Arial" w:cs="Arial"/>
          <w:color w:val="3F3F3F"/>
          <w:sz w:val="27"/>
          <w:szCs w:val="27"/>
          <w:lang w:val="en-US"/>
        </w:rPr>
        <w:t>3-D presentation of MS and thermal analysis data</w:t>
      </w:r>
    </w:p>
    <w:p w:rsidR="00433002" w:rsidRPr="00433002" w:rsidRDefault="00433002" w:rsidP="00433002">
      <w:pPr>
        <w:numPr>
          <w:ilvl w:val="0"/>
          <w:numId w:val="2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433002">
        <w:rPr>
          <w:rFonts w:ascii="Arial" w:hAnsi="Arial" w:cs="Arial"/>
          <w:color w:val="3F3F3F"/>
          <w:sz w:val="27"/>
          <w:szCs w:val="27"/>
          <w:lang w:val="en-US"/>
        </w:rPr>
        <w:t>Operation and data evaluation with </w:t>
      </w:r>
      <w:r w:rsidRPr="00433002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Proteus</w:t>
      </w:r>
      <w:r w:rsidRPr="00433002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433002">
        <w:rPr>
          <w:rFonts w:ascii="Arial" w:hAnsi="Arial" w:cs="Arial"/>
          <w:color w:val="3F3F3F"/>
          <w:sz w:val="27"/>
          <w:szCs w:val="27"/>
          <w:lang w:val="en-US"/>
        </w:rPr>
        <w:t> software</w:t>
      </w:r>
    </w:p>
    <w:p w:rsidR="005F35FE" w:rsidRPr="00433002" w:rsidRDefault="005F35FE" w:rsidP="00433002">
      <w:pPr>
        <w:rPr>
          <w:lang w:val="en-US"/>
        </w:rPr>
      </w:pPr>
      <w:bookmarkStart w:id="0" w:name="_GoBack"/>
      <w:bookmarkEnd w:id="0"/>
    </w:p>
    <w:sectPr w:rsidR="005F35FE" w:rsidRPr="004330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160C0"/>
    <w:multiLevelType w:val="multilevel"/>
    <w:tmpl w:val="E0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"/>
  </w:num>
  <w:num w:numId="5">
    <w:abstractNumId w:val="19"/>
  </w:num>
  <w:num w:numId="6">
    <w:abstractNumId w:val="0"/>
  </w:num>
  <w:num w:numId="7">
    <w:abstractNumId w:val="11"/>
  </w:num>
  <w:num w:numId="8">
    <w:abstractNumId w:val="18"/>
  </w:num>
  <w:num w:numId="9">
    <w:abstractNumId w:val="9"/>
  </w:num>
  <w:num w:numId="10">
    <w:abstractNumId w:val="6"/>
  </w:num>
  <w:num w:numId="11">
    <w:abstractNumId w:val="16"/>
  </w:num>
  <w:num w:numId="12">
    <w:abstractNumId w:val="13"/>
  </w:num>
  <w:num w:numId="13">
    <w:abstractNumId w:val="8"/>
  </w:num>
  <w:num w:numId="14">
    <w:abstractNumId w:val="7"/>
  </w:num>
  <w:num w:numId="15">
    <w:abstractNumId w:val="3"/>
  </w:num>
  <w:num w:numId="16">
    <w:abstractNumId w:val="14"/>
  </w:num>
  <w:num w:numId="17">
    <w:abstractNumId w:val="17"/>
  </w:num>
  <w:num w:numId="18">
    <w:abstractNumId w:val="15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22798F"/>
    <w:rsid w:val="00286484"/>
    <w:rsid w:val="00300CA4"/>
    <w:rsid w:val="00313795"/>
    <w:rsid w:val="003270F8"/>
    <w:rsid w:val="003329D8"/>
    <w:rsid w:val="003601E5"/>
    <w:rsid w:val="0037721B"/>
    <w:rsid w:val="003A0B3D"/>
    <w:rsid w:val="003C7063"/>
    <w:rsid w:val="0041207D"/>
    <w:rsid w:val="00433002"/>
    <w:rsid w:val="00484D92"/>
    <w:rsid w:val="0049141A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51E0E"/>
    <w:rsid w:val="009676E3"/>
    <w:rsid w:val="00991760"/>
    <w:rsid w:val="009E4836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85C61"/>
    <w:rsid w:val="00E96790"/>
    <w:rsid w:val="00EB6B7F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2021-01-13T12:45:00Z</dcterms:created>
  <dcterms:modified xsi:type="dcterms:W3CDTF">2021-01-13T12:45:00Z</dcterms:modified>
</cp:coreProperties>
</file>