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A4" w:rsidRPr="00300CA4" w:rsidRDefault="00300CA4" w:rsidP="00300CA4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300CA4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GHP 900 S – Thermal Conductivity Tester</w:t>
      </w:r>
    </w:p>
    <w:p w:rsidR="00300CA4" w:rsidRPr="00300CA4" w:rsidRDefault="00300CA4" w:rsidP="00300CA4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300CA4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Thermal conductivity measuring device with guarded hot plate in accordance with ISO 8302, ASTM C177, EN 1946-2, EN 12664, EN 12667, EN 12939 and EN 674</w:t>
      </w:r>
    </w:p>
    <w:p w:rsidR="00300CA4" w:rsidRPr="00300CA4" w:rsidRDefault="00300CA4" w:rsidP="00300CA4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300CA4">
        <w:rPr>
          <w:rFonts w:ascii="Arial" w:hAnsi="Arial" w:cs="Arial"/>
          <w:color w:val="3F3F3F"/>
          <w:sz w:val="27"/>
          <w:szCs w:val="27"/>
          <w:lang w:val="en-US"/>
        </w:rPr>
        <w:t xml:space="preserve">Measuring devices of the GHP 900 S series are cabinet devices with a </w:t>
      </w:r>
      <w:proofErr w:type="spellStart"/>
      <w:r w:rsidRPr="00300CA4">
        <w:rPr>
          <w:rFonts w:ascii="Arial" w:hAnsi="Arial" w:cs="Arial"/>
          <w:color w:val="3F3F3F"/>
          <w:sz w:val="27"/>
          <w:szCs w:val="27"/>
          <w:lang w:val="en-US"/>
        </w:rPr>
        <w:t>tiltable</w:t>
      </w:r>
      <w:proofErr w:type="spellEnd"/>
      <w:r w:rsidRPr="00300CA4">
        <w:rPr>
          <w:rFonts w:ascii="Arial" w:hAnsi="Arial" w:cs="Arial"/>
          <w:color w:val="3F3F3F"/>
          <w:sz w:val="27"/>
          <w:szCs w:val="27"/>
          <w:lang w:val="en-US"/>
        </w:rPr>
        <w:t xml:space="preserve"> test chamber that are well suited for a wide range of applications, those</w:t>
      </w:r>
      <w:r w:rsidRPr="00300CA4">
        <w:rPr>
          <w:rFonts w:ascii="Arial" w:hAnsi="Arial" w:cs="Arial"/>
          <w:color w:val="3F3F3F"/>
          <w:sz w:val="27"/>
          <w:szCs w:val="27"/>
          <w:lang w:val="en-US"/>
        </w:rPr>
        <w:br/>
        <w:t>involving especially thicker specimens and insulating glass. The design of the device is such that specimens are inserted into the test chamber from the top.</w:t>
      </w:r>
      <w:r w:rsidRPr="00300CA4">
        <w:rPr>
          <w:rFonts w:ascii="Arial" w:hAnsi="Arial" w:cs="Arial"/>
          <w:color w:val="3F3F3F"/>
          <w:sz w:val="27"/>
          <w:szCs w:val="27"/>
          <w:lang w:val="en-US"/>
        </w:rPr>
        <w:br/>
        <w:t>This allows for the insertion of heavy and complex samples without damaging the measuring plates. Data logging and control of the device are handled by the</w:t>
      </w:r>
      <w:r w:rsidRPr="00300CA4">
        <w:rPr>
          <w:rFonts w:ascii="Arial" w:hAnsi="Arial" w:cs="Arial"/>
          <w:color w:val="3F3F3F"/>
          <w:sz w:val="27"/>
          <w:szCs w:val="27"/>
          <w:lang w:val="en-US"/>
        </w:rPr>
        <w:br/>
        <w:t>external Lambda Control desktop device alongside a PC with Windows operating system and Lambda software.</w:t>
      </w:r>
    </w:p>
    <w:p w:rsidR="00300CA4" w:rsidRDefault="00300CA4" w:rsidP="00300CA4">
      <w:pPr>
        <w:pStyle w:val="berschrift1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51"/>
          <w:szCs w:val="51"/>
        </w:rPr>
      </w:pPr>
      <w:r>
        <w:rPr>
          <w:rFonts w:ascii="Arial" w:hAnsi="Arial" w:cs="Arial"/>
          <w:b w:val="0"/>
          <w:bCs w:val="0"/>
          <w:color w:val="007167"/>
          <w:sz w:val="51"/>
          <w:szCs w:val="51"/>
        </w:rPr>
        <w:t xml:space="preserve">Features at a </w:t>
      </w:r>
      <w:proofErr w:type="spellStart"/>
      <w:r>
        <w:rPr>
          <w:rFonts w:ascii="Arial" w:hAnsi="Arial" w:cs="Arial"/>
          <w:b w:val="0"/>
          <w:bCs w:val="0"/>
          <w:color w:val="007167"/>
          <w:sz w:val="51"/>
          <w:szCs w:val="51"/>
        </w:rPr>
        <w:t>Glance</w:t>
      </w:r>
      <w:proofErr w:type="spellEnd"/>
    </w:p>
    <w:p w:rsidR="00300CA4" w:rsidRPr="00300CA4" w:rsidRDefault="00300CA4" w:rsidP="00300CA4">
      <w:pPr>
        <w:numPr>
          <w:ilvl w:val="0"/>
          <w:numId w:val="1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300CA4">
        <w:rPr>
          <w:rFonts w:ascii="Arial" w:hAnsi="Arial" w:cs="Arial"/>
          <w:color w:val="3F3F3F"/>
          <w:sz w:val="27"/>
          <w:szCs w:val="27"/>
          <w:lang w:val="en-US"/>
        </w:rPr>
        <w:t>Large thermal conductivity measuring range up to 2.0 W/(m·K)</w:t>
      </w:r>
    </w:p>
    <w:p w:rsidR="00300CA4" w:rsidRPr="00300CA4" w:rsidRDefault="00300CA4" w:rsidP="00300CA4">
      <w:pPr>
        <w:numPr>
          <w:ilvl w:val="0"/>
          <w:numId w:val="1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300CA4">
        <w:rPr>
          <w:rFonts w:ascii="Arial" w:hAnsi="Arial" w:cs="Arial"/>
          <w:color w:val="3F3F3F"/>
          <w:sz w:val="27"/>
          <w:szCs w:val="27"/>
          <w:lang w:val="en-US"/>
        </w:rPr>
        <w:t>Fully insulated guarded test chamber, designed for specimens with a thickness up to 380 mm</w:t>
      </w:r>
    </w:p>
    <w:p w:rsidR="00300CA4" w:rsidRPr="00300CA4" w:rsidRDefault="00300CA4" w:rsidP="00300CA4">
      <w:pPr>
        <w:numPr>
          <w:ilvl w:val="0"/>
          <w:numId w:val="1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300CA4">
        <w:rPr>
          <w:rFonts w:ascii="Arial" w:hAnsi="Arial" w:cs="Arial"/>
          <w:color w:val="3F3F3F"/>
          <w:sz w:val="27"/>
          <w:szCs w:val="27"/>
          <w:lang w:val="en-US"/>
        </w:rPr>
        <w:t>Available as 1- or 2-speciment measurement method according to ISO 8302 (chapter 1.6.2)</w:t>
      </w:r>
    </w:p>
    <w:p w:rsidR="00300CA4" w:rsidRPr="00300CA4" w:rsidRDefault="00300CA4" w:rsidP="00300CA4">
      <w:pPr>
        <w:numPr>
          <w:ilvl w:val="0"/>
          <w:numId w:val="1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300CA4">
        <w:rPr>
          <w:rFonts w:ascii="Arial" w:hAnsi="Arial" w:cs="Arial"/>
          <w:color w:val="3F3F3F"/>
          <w:sz w:val="27"/>
          <w:szCs w:val="27"/>
          <w:lang w:val="en-US"/>
        </w:rPr>
        <w:t>Easy specimen change from the top</w:t>
      </w:r>
    </w:p>
    <w:p w:rsidR="00300CA4" w:rsidRPr="00300CA4" w:rsidRDefault="00300CA4" w:rsidP="00300CA4">
      <w:pPr>
        <w:numPr>
          <w:ilvl w:val="0"/>
          <w:numId w:val="1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300CA4">
        <w:rPr>
          <w:rFonts w:ascii="Arial" w:hAnsi="Arial" w:cs="Arial"/>
          <w:color w:val="3F3F3F"/>
          <w:sz w:val="27"/>
          <w:szCs w:val="27"/>
          <w:lang w:val="en-US"/>
        </w:rPr>
        <w:t>Fixation of specimens onto the measurement positioning surface</w:t>
      </w:r>
    </w:p>
    <w:p w:rsidR="00300CA4" w:rsidRPr="00300CA4" w:rsidRDefault="00300CA4" w:rsidP="00300CA4">
      <w:pPr>
        <w:numPr>
          <w:ilvl w:val="0"/>
          <w:numId w:val="1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300CA4">
        <w:rPr>
          <w:rFonts w:ascii="Arial" w:hAnsi="Arial" w:cs="Arial"/>
          <w:color w:val="3F3F3F"/>
          <w:sz w:val="27"/>
          <w:szCs w:val="27"/>
          <w:lang w:val="en-US"/>
        </w:rPr>
        <w:t>Electrically operated tilting mechanism for the test chamber</w:t>
      </w:r>
    </w:p>
    <w:p w:rsidR="00300CA4" w:rsidRDefault="00300CA4" w:rsidP="00300CA4">
      <w:pPr>
        <w:numPr>
          <w:ilvl w:val="0"/>
          <w:numId w:val="1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Tiltable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especially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important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for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skylights</w:t>
      </w:r>
      <w:proofErr w:type="spellEnd"/>
    </w:p>
    <w:p w:rsidR="00300CA4" w:rsidRPr="00300CA4" w:rsidRDefault="00300CA4" w:rsidP="00300CA4">
      <w:pPr>
        <w:numPr>
          <w:ilvl w:val="0"/>
          <w:numId w:val="1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300CA4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>Tilting angle indicator (0 to 90°) on LCD display</w:t>
      </w:r>
    </w:p>
    <w:p w:rsidR="00300CA4" w:rsidRDefault="00300CA4" w:rsidP="00300CA4">
      <w:pPr>
        <w:numPr>
          <w:ilvl w:val="0"/>
          <w:numId w:val="1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 xml:space="preserve">Control,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data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acquisition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and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data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processing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via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external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PC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and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Lambda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software</w:t>
      </w:r>
      <w:proofErr w:type="spellEnd"/>
    </w:p>
    <w:p w:rsidR="00300CA4" w:rsidRPr="00300CA4" w:rsidRDefault="00300CA4" w:rsidP="00300CA4">
      <w:pPr>
        <w:numPr>
          <w:ilvl w:val="0"/>
          <w:numId w:val="1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300CA4">
        <w:rPr>
          <w:rFonts w:ascii="Arial" w:hAnsi="Arial" w:cs="Arial"/>
          <w:color w:val="3F3F3F"/>
          <w:sz w:val="27"/>
          <w:szCs w:val="27"/>
          <w:lang w:val="en-US"/>
        </w:rPr>
        <w:t>Variable dimensions of heating plates – especially for bricks with different dimensions; heating area from 200 mm x 200 mm up to 500 mm x 500 mm</w:t>
      </w:r>
    </w:p>
    <w:p w:rsidR="00300CA4" w:rsidRPr="00300CA4" w:rsidRDefault="00300CA4" w:rsidP="00300CA4">
      <w:pPr>
        <w:numPr>
          <w:ilvl w:val="0"/>
          <w:numId w:val="1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300CA4">
        <w:rPr>
          <w:rFonts w:ascii="Arial" w:hAnsi="Arial" w:cs="Arial"/>
          <w:color w:val="3F3F3F"/>
          <w:sz w:val="27"/>
          <w:szCs w:val="27"/>
          <w:lang w:val="en-US"/>
        </w:rPr>
        <w:t>Square-shaped or rectangular measuring areas</w:t>
      </w:r>
    </w:p>
    <w:p w:rsidR="00300CA4" w:rsidRPr="00300CA4" w:rsidRDefault="00300CA4" w:rsidP="00300CA4">
      <w:pPr>
        <w:numPr>
          <w:ilvl w:val="0"/>
          <w:numId w:val="1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300CA4">
        <w:rPr>
          <w:rFonts w:ascii="Arial" w:hAnsi="Arial" w:cs="Arial"/>
          <w:color w:val="3F3F3F"/>
          <w:sz w:val="27"/>
          <w:szCs w:val="27"/>
          <w:lang w:val="en-US"/>
        </w:rPr>
        <w:t>Cold plates and guarded chamber are controlled by chiller systems</w:t>
      </w:r>
    </w:p>
    <w:p w:rsidR="005F35FE" w:rsidRPr="00300CA4" w:rsidRDefault="005F35FE" w:rsidP="00300CA4">
      <w:pPr>
        <w:rPr>
          <w:lang w:val="en-US"/>
        </w:rPr>
      </w:pPr>
      <w:bookmarkStart w:id="0" w:name="_GoBack"/>
      <w:bookmarkEnd w:id="0"/>
    </w:p>
    <w:sectPr w:rsidR="005F35FE" w:rsidRPr="00300C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16"/>
  </w:num>
  <w:num w:numId="6">
    <w:abstractNumId w:val="0"/>
  </w:num>
  <w:num w:numId="7">
    <w:abstractNumId w:val="9"/>
  </w:num>
  <w:num w:numId="8">
    <w:abstractNumId w:val="15"/>
  </w:num>
  <w:num w:numId="9">
    <w:abstractNumId w:val="7"/>
  </w:num>
  <w:num w:numId="10">
    <w:abstractNumId w:val="4"/>
  </w:num>
  <w:num w:numId="11">
    <w:abstractNumId w:val="13"/>
  </w:num>
  <w:num w:numId="12">
    <w:abstractNumId w:val="11"/>
  </w:num>
  <w:num w:numId="13">
    <w:abstractNumId w:val="6"/>
  </w:num>
  <w:num w:numId="14">
    <w:abstractNumId w:val="5"/>
  </w:num>
  <w:num w:numId="15">
    <w:abstractNumId w:val="2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A3A58"/>
    <w:rsid w:val="001B4736"/>
    <w:rsid w:val="0020744C"/>
    <w:rsid w:val="0022798F"/>
    <w:rsid w:val="00286484"/>
    <w:rsid w:val="00300CA4"/>
    <w:rsid w:val="00313795"/>
    <w:rsid w:val="003270F8"/>
    <w:rsid w:val="003329D8"/>
    <w:rsid w:val="003601E5"/>
    <w:rsid w:val="0037721B"/>
    <w:rsid w:val="003A0B3D"/>
    <w:rsid w:val="003C7063"/>
    <w:rsid w:val="0041207D"/>
    <w:rsid w:val="00484D92"/>
    <w:rsid w:val="0049141A"/>
    <w:rsid w:val="00544278"/>
    <w:rsid w:val="005B28C4"/>
    <w:rsid w:val="005E4C48"/>
    <w:rsid w:val="005F35FE"/>
    <w:rsid w:val="00607355"/>
    <w:rsid w:val="00644D7C"/>
    <w:rsid w:val="006744B1"/>
    <w:rsid w:val="006915E6"/>
    <w:rsid w:val="00790DE2"/>
    <w:rsid w:val="00851E0E"/>
    <w:rsid w:val="009676E3"/>
    <w:rsid w:val="009E4836"/>
    <w:rsid w:val="00A40F34"/>
    <w:rsid w:val="00A412F5"/>
    <w:rsid w:val="00A86A92"/>
    <w:rsid w:val="00AC1836"/>
    <w:rsid w:val="00BD5015"/>
    <w:rsid w:val="00C03359"/>
    <w:rsid w:val="00C25EF8"/>
    <w:rsid w:val="00D00FEE"/>
    <w:rsid w:val="00DE2753"/>
    <w:rsid w:val="00DF2858"/>
    <w:rsid w:val="00DF7AE9"/>
    <w:rsid w:val="00E0412E"/>
    <w:rsid w:val="00E96790"/>
    <w:rsid w:val="00EB6B7F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2021-01-13T12:40:00Z</dcterms:created>
  <dcterms:modified xsi:type="dcterms:W3CDTF">2021-01-13T12:40:00Z</dcterms:modified>
</cp:coreProperties>
</file>